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8239" w14:textId="6E89551A" w:rsidR="00397F6A" w:rsidRDefault="00FD08BC" w:rsidP="00397F6A">
      <w:pPr>
        <w:spacing w:before="80" w:after="80"/>
        <w:jc w:val="center"/>
        <w:rPr>
          <w:rFonts w:ascii="Tahoma" w:hAnsi="Tahoma" w:cs="Tahoma"/>
          <w:b/>
          <w:bCs/>
          <w:sz w:val="28"/>
          <w:szCs w:val="28"/>
        </w:rPr>
      </w:pPr>
      <w:r w:rsidRPr="00FD08BC">
        <w:rPr>
          <w:rFonts w:ascii="Tahoma" w:hAnsi="Tahoma" w:cs="Tahoma"/>
          <w:b/>
          <w:bCs/>
          <w:sz w:val="28"/>
          <w:szCs w:val="28"/>
        </w:rPr>
        <w:t>Distance, Smoking Habits, and Carboxyhemoglobin Levels in Male Students</w:t>
      </w:r>
      <w:r w:rsidR="00260EA2">
        <w:rPr>
          <w:rFonts w:ascii="Tahoma" w:hAnsi="Tahoma" w:cs="Tahoma"/>
          <w:b/>
          <w:bCs/>
          <w:sz w:val="28"/>
          <w:szCs w:val="28"/>
        </w:rPr>
        <w:t xml:space="preserve">: </w:t>
      </w:r>
      <w:r w:rsidRPr="00FD08BC">
        <w:rPr>
          <w:rFonts w:ascii="Tahoma" w:hAnsi="Tahoma" w:cs="Tahoma"/>
          <w:b/>
          <w:bCs/>
          <w:sz w:val="28"/>
          <w:szCs w:val="28"/>
        </w:rPr>
        <w:t xml:space="preserve">Jarak, </w:t>
      </w:r>
      <w:proofErr w:type="spellStart"/>
      <w:r w:rsidRPr="00FD08BC">
        <w:rPr>
          <w:rFonts w:ascii="Tahoma" w:hAnsi="Tahoma" w:cs="Tahoma"/>
          <w:b/>
          <w:bCs/>
          <w:sz w:val="28"/>
          <w:szCs w:val="28"/>
        </w:rPr>
        <w:t>Kebiasaan</w:t>
      </w:r>
      <w:proofErr w:type="spellEnd"/>
      <w:r w:rsidRPr="00FD08BC">
        <w:rPr>
          <w:rFonts w:ascii="Tahoma" w:hAnsi="Tahoma" w:cs="Tahoma"/>
          <w:b/>
          <w:bCs/>
          <w:sz w:val="28"/>
          <w:szCs w:val="28"/>
        </w:rPr>
        <w:t xml:space="preserve"> Merokok, dan Tingkat </w:t>
      </w:r>
      <w:proofErr w:type="spellStart"/>
      <w:r w:rsidRPr="00FD08BC">
        <w:rPr>
          <w:rFonts w:ascii="Tahoma" w:hAnsi="Tahoma" w:cs="Tahoma"/>
          <w:b/>
          <w:bCs/>
          <w:sz w:val="28"/>
          <w:szCs w:val="28"/>
        </w:rPr>
        <w:t>Karboksihemoglobin</w:t>
      </w:r>
      <w:proofErr w:type="spellEnd"/>
      <w:r w:rsidRPr="00FD08BC">
        <w:rPr>
          <w:rFonts w:ascii="Tahoma" w:hAnsi="Tahoma" w:cs="Tahoma"/>
          <w:b/>
          <w:bCs/>
          <w:sz w:val="28"/>
          <w:szCs w:val="28"/>
        </w:rPr>
        <w:t xml:space="preserve"> pada </w:t>
      </w:r>
      <w:proofErr w:type="spellStart"/>
      <w:r w:rsidRPr="00FD08BC">
        <w:rPr>
          <w:rFonts w:ascii="Tahoma" w:hAnsi="Tahoma" w:cs="Tahoma"/>
          <w:b/>
          <w:bCs/>
          <w:sz w:val="28"/>
          <w:szCs w:val="28"/>
        </w:rPr>
        <w:t>Mahasiswa</w:t>
      </w:r>
      <w:proofErr w:type="spellEnd"/>
      <w:r w:rsidRPr="00FD08BC">
        <w:rPr>
          <w:rFonts w:ascii="Tahoma" w:hAnsi="Tahoma" w:cs="Tahoma"/>
          <w:b/>
          <w:bCs/>
          <w:sz w:val="28"/>
          <w:szCs w:val="28"/>
        </w:rPr>
        <w:t xml:space="preserve"> Laki-</w:t>
      </w:r>
      <w:proofErr w:type="spellStart"/>
      <w:r w:rsidRPr="00FD08BC">
        <w:rPr>
          <w:rFonts w:ascii="Tahoma" w:hAnsi="Tahoma" w:cs="Tahoma"/>
          <w:b/>
          <w:bCs/>
          <w:sz w:val="28"/>
          <w:szCs w:val="28"/>
        </w:rPr>
        <w:t>laki</w:t>
      </w:r>
      <w:proofErr w:type="spellEnd"/>
    </w:p>
    <w:p w14:paraId="3957303D" w14:textId="77777777" w:rsidR="00FD08BC" w:rsidRDefault="00FD08BC" w:rsidP="00397F6A">
      <w:pPr>
        <w:spacing w:before="80" w:after="80"/>
        <w:jc w:val="center"/>
        <w:rPr>
          <w:rFonts w:ascii="Tahoma" w:hAnsi="Tahoma" w:cs="Tahoma"/>
          <w:b/>
          <w:bCs/>
          <w:sz w:val="28"/>
          <w:szCs w:val="28"/>
        </w:rPr>
      </w:pPr>
    </w:p>
    <w:p w14:paraId="75A7D256" w14:textId="77777777" w:rsidR="00FD08BC" w:rsidRPr="00FD08BC" w:rsidRDefault="00FD08BC" w:rsidP="00FD08BC">
      <w:pPr>
        <w:spacing w:after="0"/>
        <w:jc w:val="center"/>
        <w:rPr>
          <w:rFonts w:ascii="Tahoma" w:eastAsia="Times New Roman" w:hAnsi="Tahoma" w:cs="Tahoma"/>
          <w:b/>
          <w:sz w:val="20"/>
          <w:szCs w:val="20"/>
          <w:lang w:val="id-ID"/>
        </w:rPr>
      </w:pPr>
      <w:r w:rsidRPr="00FD08BC">
        <w:rPr>
          <w:rFonts w:ascii="Tahoma" w:eastAsia="Times New Roman" w:hAnsi="Tahoma" w:cs="Tahoma"/>
          <w:sz w:val="20"/>
          <w:szCs w:val="20"/>
          <w:lang w:val="id-ID"/>
        </w:rPr>
        <w:t>Reza Verindah</w:t>
      </w:r>
      <w:r w:rsidRPr="00FD08BC">
        <w:rPr>
          <w:rFonts w:ascii="Tahoma" w:eastAsia="Times New Roman" w:hAnsi="Tahoma" w:cs="Tahoma"/>
          <w:sz w:val="20"/>
          <w:szCs w:val="20"/>
          <w:vertAlign w:val="superscript"/>
          <w:lang w:val="id-ID"/>
        </w:rPr>
        <w:t>1)</w:t>
      </w:r>
      <w:r w:rsidRPr="00FD08BC">
        <w:rPr>
          <w:rFonts w:ascii="Tahoma" w:eastAsia="Times New Roman" w:hAnsi="Tahoma" w:cs="Tahoma"/>
          <w:sz w:val="20"/>
          <w:szCs w:val="20"/>
          <w:lang w:val="id-ID"/>
        </w:rPr>
        <w:t>, Galuh Ratmana Hanum</w:t>
      </w:r>
      <w:r w:rsidRPr="00FD08BC">
        <w:rPr>
          <w:rFonts w:ascii="Tahoma" w:eastAsia="Times New Roman" w:hAnsi="Tahoma" w:cs="Tahoma"/>
          <w:sz w:val="20"/>
          <w:szCs w:val="20"/>
          <w:vertAlign w:val="superscript"/>
          <w:lang w:val="id-ID"/>
        </w:rPr>
        <w:t>*,2)</w:t>
      </w:r>
      <w:r w:rsidRPr="00FD08BC">
        <w:rPr>
          <w:rFonts w:ascii="Tahoma" w:eastAsia="Times New Roman" w:hAnsi="Tahoma" w:cs="Tahoma"/>
          <w:sz w:val="20"/>
          <w:szCs w:val="20"/>
          <w:lang w:val="id-ID"/>
        </w:rPr>
        <w:t xml:space="preserve"> </w:t>
      </w:r>
    </w:p>
    <w:p w14:paraId="423D1F5C" w14:textId="77777777" w:rsidR="00FD08BC" w:rsidRPr="00FD08BC" w:rsidRDefault="00FD08BC" w:rsidP="00FD08BC">
      <w:pPr>
        <w:spacing w:after="0"/>
        <w:jc w:val="center"/>
        <w:rPr>
          <w:rFonts w:ascii="Tahoma" w:eastAsia="Times New Roman" w:hAnsi="Tahoma" w:cs="Tahoma"/>
          <w:sz w:val="20"/>
          <w:szCs w:val="20"/>
          <w:lang w:val="id-ID"/>
        </w:rPr>
      </w:pPr>
      <w:bookmarkStart w:id="0" w:name="_heading=h.gjdgxs"/>
      <w:bookmarkEnd w:id="0"/>
      <w:r w:rsidRPr="00FD08BC">
        <w:rPr>
          <w:rFonts w:ascii="Tahoma" w:eastAsia="Times New Roman" w:hAnsi="Tahoma" w:cs="Tahoma"/>
          <w:sz w:val="20"/>
          <w:szCs w:val="20"/>
          <w:vertAlign w:val="superscript"/>
          <w:lang w:val="id-ID"/>
        </w:rPr>
        <w:t>1)</w:t>
      </w:r>
      <w:r w:rsidRPr="00FD08BC">
        <w:rPr>
          <w:rFonts w:ascii="Tahoma" w:eastAsia="Times New Roman" w:hAnsi="Tahoma" w:cs="Tahoma"/>
          <w:sz w:val="20"/>
          <w:szCs w:val="20"/>
          <w:lang w:val="id-ID"/>
        </w:rPr>
        <w:t>Program Studi D-IV Teknologi Laboratorium Medis, Universitas Muhammadiyah Sidoarjo, Indonesia</w:t>
      </w:r>
    </w:p>
    <w:p w14:paraId="3DE8D879" w14:textId="77777777" w:rsidR="00FD08BC" w:rsidRPr="00FD08BC" w:rsidRDefault="00FD08BC" w:rsidP="00FD08BC">
      <w:pPr>
        <w:spacing w:after="0"/>
        <w:jc w:val="center"/>
        <w:rPr>
          <w:rFonts w:ascii="Tahoma" w:eastAsia="Times New Roman" w:hAnsi="Tahoma" w:cs="Tahoma"/>
          <w:sz w:val="20"/>
          <w:szCs w:val="20"/>
          <w:lang w:val="id-ID"/>
        </w:rPr>
      </w:pPr>
      <w:r w:rsidRPr="00FD08BC">
        <w:rPr>
          <w:rFonts w:ascii="Tahoma" w:eastAsia="Times New Roman" w:hAnsi="Tahoma" w:cs="Tahoma"/>
          <w:sz w:val="20"/>
          <w:szCs w:val="20"/>
          <w:vertAlign w:val="superscript"/>
          <w:lang w:val="id-ID"/>
        </w:rPr>
        <w:t>2)</w:t>
      </w:r>
      <w:r w:rsidRPr="00FD08BC">
        <w:rPr>
          <w:rFonts w:ascii="Tahoma" w:eastAsia="Times New Roman" w:hAnsi="Tahoma" w:cs="Tahoma"/>
          <w:sz w:val="20"/>
          <w:szCs w:val="20"/>
          <w:lang w:val="id-ID"/>
        </w:rPr>
        <w:t xml:space="preserve"> Program Studi D-IV Teknologi Laboratorium Medis, Universitas Muhammadiyah Sidoarjo, Indonesia</w:t>
      </w:r>
    </w:p>
    <w:p w14:paraId="28C581CF" w14:textId="77777777" w:rsidR="00FD08BC" w:rsidRPr="00FD08BC" w:rsidRDefault="00FD08BC" w:rsidP="00FD08BC">
      <w:pPr>
        <w:spacing w:after="0"/>
        <w:jc w:val="center"/>
        <w:rPr>
          <w:rFonts w:ascii="Tahoma" w:eastAsia="Times New Roman" w:hAnsi="Tahoma" w:cs="Tahoma"/>
          <w:sz w:val="20"/>
          <w:szCs w:val="20"/>
          <w:lang w:val="id-ID"/>
        </w:rPr>
      </w:pPr>
      <w:r w:rsidRPr="00FD08BC">
        <w:rPr>
          <w:rFonts w:ascii="Tahoma" w:eastAsia="Times New Roman" w:hAnsi="Tahoma" w:cs="Tahoma"/>
          <w:sz w:val="20"/>
          <w:szCs w:val="20"/>
          <w:lang w:val="id-ID"/>
        </w:rPr>
        <w:t xml:space="preserve">*Email Penulis Korespondensi: galuhratmanahanum@umsida.ac.id </w:t>
      </w:r>
    </w:p>
    <w:p w14:paraId="51FA23B0" w14:textId="77777777" w:rsidR="00FD08BC" w:rsidRDefault="00FD08BC" w:rsidP="00FD08BC">
      <w:pPr>
        <w:spacing w:after="0" w:line="276" w:lineRule="auto"/>
        <w:ind w:left="2094" w:right="567" w:firstLine="66"/>
        <w:jc w:val="both"/>
        <w:rPr>
          <w:rFonts w:ascii="Tahoma" w:hAnsi="Tahoma" w:cs="Tahoma"/>
          <w:sz w:val="28"/>
          <w:szCs w:val="28"/>
        </w:rPr>
      </w:pPr>
    </w:p>
    <w:p w14:paraId="209620FE" w14:textId="3A7C69F8" w:rsidR="00FD08BC" w:rsidRDefault="00936842" w:rsidP="00FD08BC">
      <w:pPr>
        <w:spacing w:after="0" w:line="276" w:lineRule="auto"/>
        <w:ind w:left="2094" w:right="567" w:firstLine="66"/>
        <w:jc w:val="both"/>
        <w:rPr>
          <w:rFonts w:ascii="Tahoma" w:hAnsi="Tahoma" w:cs="Tahoma"/>
          <w:b/>
          <w:bCs/>
          <w:sz w:val="20"/>
          <w:szCs w:val="20"/>
        </w:rPr>
      </w:pPr>
      <w:r w:rsidRPr="00397F6A">
        <w:rPr>
          <w:rFonts w:ascii="Tahoma" w:hAnsi="Tahoma" w:cs="Tahoma"/>
          <w:b/>
          <w:bCs/>
          <w:sz w:val="20"/>
          <w:szCs w:val="20"/>
        </w:rPr>
        <w:t>Abstract</w:t>
      </w:r>
      <w:r w:rsidR="00856949" w:rsidRPr="00397F6A">
        <w:rPr>
          <w:rFonts w:ascii="Tahoma" w:hAnsi="Tahoma" w:cs="Tahoma"/>
          <w:b/>
          <w:bCs/>
          <w:sz w:val="20"/>
          <w:szCs w:val="20"/>
        </w:rPr>
        <w:t xml:space="preserve">. </w:t>
      </w:r>
    </w:p>
    <w:p w14:paraId="2BD33BE1" w14:textId="08A7989B" w:rsidR="00FD08BC" w:rsidRPr="00FD08BC" w:rsidRDefault="00FD08BC" w:rsidP="00FD08BC">
      <w:pPr>
        <w:spacing w:after="0" w:line="276" w:lineRule="auto"/>
        <w:ind w:left="2094" w:right="567" w:firstLine="66"/>
        <w:jc w:val="both"/>
        <w:rPr>
          <w:rFonts w:ascii="Tahoma" w:hAnsi="Tahoma" w:cs="Tahoma"/>
          <w:b/>
          <w:bCs/>
          <w:sz w:val="20"/>
          <w:szCs w:val="20"/>
        </w:rPr>
      </w:pPr>
      <w:r w:rsidRPr="00FD08BC">
        <w:rPr>
          <w:rFonts w:ascii="Tahoma" w:hAnsi="Tahoma" w:cs="Tahoma"/>
          <w:b/>
          <w:bCs/>
          <w:sz w:val="20"/>
          <w:szCs w:val="20"/>
          <w:lang w:val="en-ID" w:eastAsia="en-ID"/>
        </w:rPr>
        <w:t>General Background:</w:t>
      </w:r>
      <w:r w:rsidRPr="00FD08BC">
        <w:rPr>
          <w:rFonts w:ascii="Tahoma" w:hAnsi="Tahoma" w:cs="Tahoma"/>
          <w:sz w:val="20"/>
          <w:szCs w:val="20"/>
          <w:lang w:val="en-ID" w:eastAsia="en-ID"/>
        </w:rPr>
        <w:t xml:space="preserve"> </w:t>
      </w:r>
      <w:proofErr w:type="spellStart"/>
      <w:r w:rsidRPr="00FD08BC">
        <w:rPr>
          <w:rFonts w:ascii="Tahoma" w:hAnsi="Tahoma" w:cs="Tahoma"/>
          <w:sz w:val="20"/>
          <w:szCs w:val="20"/>
          <w:lang w:val="en-ID" w:eastAsia="en-ID"/>
        </w:rPr>
        <w:t>Carboxyhemoglobin</w:t>
      </w:r>
      <w:proofErr w:type="spellEnd"/>
      <w:r w:rsidRPr="00FD08BC">
        <w:rPr>
          <w:rFonts w:ascii="Tahoma" w:hAnsi="Tahoma" w:cs="Tahoma"/>
          <w:sz w:val="20"/>
          <w:szCs w:val="20"/>
          <w:lang w:val="en-ID" w:eastAsia="en-ID"/>
        </w:rPr>
        <w:t xml:space="preserve">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formation occurs when carbon monoxide (CO) binds with </w:t>
      </w:r>
      <w:proofErr w:type="spellStart"/>
      <w:r w:rsidRPr="00FD08BC">
        <w:rPr>
          <w:rFonts w:ascii="Tahoma" w:hAnsi="Tahoma" w:cs="Tahoma"/>
          <w:sz w:val="20"/>
          <w:szCs w:val="20"/>
          <w:lang w:val="en-ID" w:eastAsia="en-ID"/>
        </w:rPr>
        <w:t>hemoglobin</w:t>
      </w:r>
      <w:proofErr w:type="spellEnd"/>
      <w:r w:rsidRPr="00FD08BC">
        <w:rPr>
          <w:rFonts w:ascii="Tahoma" w:hAnsi="Tahoma" w:cs="Tahoma"/>
          <w:sz w:val="20"/>
          <w:szCs w:val="20"/>
          <w:lang w:val="en-ID" w:eastAsia="en-ID"/>
        </w:rPr>
        <w:t xml:space="preserve">, showing an affinity 200–300 times stronger than oxygen, which disrupts oxygen transport and utilization in the body. </w:t>
      </w:r>
      <w:r w:rsidRPr="00FD08BC">
        <w:rPr>
          <w:rFonts w:ascii="Tahoma" w:hAnsi="Tahoma" w:cs="Tahoma"/>
          <w:b/>
          <w:bCs/>
          <w:sz w:val="20"/>
          <w:szCs w:val="20"/>
          <w:lang w:val="en-ID" w:eastAsia="en-ID"/>
        </w:rPr>
        <w:t>Specific Background:</w:t>
      </w:r>
      <w:r w:rsidRPr="00FD08BC">
        <w:rPr>
          <w:rFonts w:ascii="Tahoma" w:hAnsi="Tahoma" w:cs="Tahoma"/>
          <w:sz w:val="20"/>
          <w:szCs w:val="20"/>
          <w:lang w:val="en-ID" w:eastAsia="en-ID"/>
        </w:rPr>
        <w:t xml:space="preserve"> In urban environments, CO exposure may be influenced by lifestyle factors such as daily travel distance and smoking habits, both of which are suspected contributors to elevated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levels. </w:t>
      </w:r>
      <w:r w:rsidRPr="00FD08BC">
        <w:rPr>
          <w:rFonts w:ascii="Tahoma" w:hAnsi="Tahoma" w:cs="Tahoma"/>
          <w:b/>
          <w:bCs/>
          <w:sz w:val="20"/>
          <w:szCs w:val="20"/>
          <w:lang w:val="en-ID" w:eastAsia="en-ID"/>
        </w:rPr>
        <w:t>Knowledge Gap:</w:t>
      </w:r>
      <w:r w:rsidRPr="00FD08BC">
        <w:rPr>
          <w:rFonts w:ascii="Tahoma" w:hAnsi="Tahoma" w:cs="Tahoma"/>
          <w:sz w:val="20"/>
          <w:szCs w:val="20"/>
          <w:lang w:val="en-ID" w:eastAsia="en-ID"/>
        </w:rPr>
        <w:t xml:space="preserve"> Despite known toxicological effects of CO, limited research addresses how these lifestyle factors correlate with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levels in young adults, particularly male health students. </w:t>
      </w:r>
      <w:r w:rsidRPr="00FD08BC">
        <w:rPr>
          <w:rFonts w:ascii="Tahoma" w:hAnsi="Tahoma" w:cs="Tahoma"/>
          <w:b/>
          <w:bCs/>
          <w:sz w:val="20"/>
          <w:szCs w:val="20"/>
          <w:lang w:val="en-ID" w:eastAsia="en-ID"/>
        </w:rPr>
        <w:t>Aim:</w:t>
      </w:r>
      <w:r w:rsidRPr="00FD08BC">
        <w:rPr>
          <w:rFonts w:ascii="Tahoma" w:hAnsi="Tahoma" w:cs="Tahoma"/>
          <w:sz w:val="20"/>
          <w:szCs w:val="20"/>
          <w:lang w:val="en-ID" w:eastAsia="en-ID"/>
        </w:rPr>
        <w:t xml:space="preserve"> This study investigated the association between distance </w:t>
      </w:r>
      <w:proofErr w:type="spellStart"/>
      <w:r w:rsidRPr="00FD08BC">
        <w:rPr>
          <w:rFonts w:ascii="Tahoma" w:hAnsi="Tahoma" w:cs="Tahoma"/>
          <w:sz w:val="20"/>
          <w:szCs w:val="20"/>
          <w:lang w:val="en-ID" w:eastAsia="en-ID"/>
        </w:rPr>
        <w:t>traveled</w:t>
      </w:r>
      <w:proofErr w:type="spellEnd"/>
      <w:r w:rsidRPr="00FD08BC">
        <w:rPr>
          <w:rFonts w:ascii="Tahoma" w:hAnsi="Tahoma" w:cs="Tahoma"/>
          <w:sz w:val="20"/>
          <w:szCs w:val="20"/>
          <w:lang w:val="en-ID" w:eastAsia="en-ID"/>
        </w:rPr>
        <w:t xml:space="preserve"> and smoking habits with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levels among male students of the Faculty of Health Sciences, Muhammadiyah University of </w:t>
      </w:r>
      <w:proofErr w:type="spellStart"/>
      <w:r w:rsidRPr="00FD08BC">
        <w:rPr>
          <w:rFonts w:ascii="Tahoma" w:hAnsi="Tahoma" w:cs="Tahoma"/>
          <w:sz w:val="20"/>
          <w:szCs w:val="20"/>
          <w:lang w:val="en-ID" w:eastAsia="en-ID"/>
        </w:rPr>
        <w:t>Sidoarjo</w:t>
      </w:r>
      <w:proofErr w:type="spellEnd"/>
      <w:r w:rsidRPr="00FD08BC">
        <w:rPr>
          <w:rFonts w:ascii="Tahoma" w:hAnsi="Tahoma" w:cs="Tahoma"/>
          <w:sz w:val="20"/>
          <w:szCs w:val="20"/>
          <w:lang w:val="en-ID" w:eastAsia="en-ID"/>
        </w:rPr>
        <w:t xml:space="preserve">. </w:t>
      </w:r>
      <w:r w:rsidRPr="00FD08BC">
        <w:rPr>
          <w:rFonts w:ascii="Tahoma" w:hAnsi="Tahoma" w:cs="Tahoma"/>
          <w:b/>
          <w:bCs/>
          <w:sz w:val="20"/>
          <w:szCs w:val="20"/>
          <w:lang w:val="en-ID" w:eastAsia="en-ID"/>
        </w:rPr>
        <w:t>Results:</w:t>
      </w:r>
      <w:r w:rsidRPr="00FD08BC">
        <w:rPr>
          <w:rFonts w:ascii="Tahoma" w:hAnsi="Tahoma" w:cs="Tahoma"/>
          <w:sz w:val="20"/>
          <w:szCs w:val="20"/>
          <w:lang w:val="en-ID" w:eastAsia="en-ID"/>
        </w:rPr>
        <w:t xml:space="preserve"> Findings showed that all respondents (100%) had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levels below the standard threshold (&lt;3.5%) set by the Indonesian Ministry of Health Regulation No. 70 of 2016, and statistical analysis indicated no significant association between either variable and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levels (p&gt;0.05). </w:t>
      </w:r>
      <w:r w:rsidRPr="00FD08BC">
        <w:rPr>
          <w:rFonts w:ascii="Tahoma" w:hAnsi="Tahoma" w:cs="Tahoma"/>
          <w:b/>
          <w:bCs/>
          <w:sz w:val="20"/>
          <w:szCs w:val="20"/>
          <w:lang w:val="en-ID" w:eastAsia="en-ID"/>
        </w:rPr>
        <w:t>Novelty:</w:t>
      </w:r>
      <w:r w:rsidRPr="00FD08BC">
        <w:rPr>
          <w:rFonts w:ascii="Tahoma" w:hAnsi="Tahoma" w:cs="Tahoma"/>
          <w:sz w:val="20"/>
          <w:szCs w:val="20"/>
          <w:lang w:val="en-ID" w:eastAsia="en-ID"/>
        </w:rPr>
        <w:t xml:space="preserve"> This research highlights that common risk factors like smoking and travel distance may not always predict elevated </w:t>
      </w:r>
      <w:proofErr w:type="spellStart"/>
      <w:r w:rsidRPr="00FD08BC">
        <w:rPr>
          <w:rFonts w:ascii="Tahoma" w:hAnsi="Tahoma" w:cs="Tahoma"/>
          <w:sz w:val="20"/>
          <w:szCs w:val="20"/>
          <w:lang w:val="en-ID" w:eastAsia="en-ID"/>
        </w:rPr>
        <w:t>COHb</w:t>
      </w:r>
      <w:proofErr w:type="spellEnd"/>
      <w:r w:rsidRPr="00FD08BC">
        <w:rPr>
          <w:rFonts w:ascii="Tahoma" w:hAnsi="Tahoma" w:cs="Tahoma"/>
          <w:sz w:val="20"/>
          <w:szCs w:val="20"/>
          <w:lang w:val="en-ID" w:eastAsia="en-ID"/>
        </w:rPr>
        <w:t xml:space="preserve"> in health student populations. </w:t>
      </w:r>
      <w:r w:rsidRPr="00FD08BC">
        <w:rPr>
          <w:rFonts w:ascii="Tahoma" w:hAnsi="Tahoma" w:cs="Tahoma"/>
          <w:b/>
          <w:bCs/>
          <w:sz w:val="20"/>
          <w:szCs w:val="20"/>
          <w:lang w:val="en-ID" w:eastAsia="en-ID"/>
        </w:rPr>
        <w:t>Implications:</w:t>
      </w:r>
      <w:r w:rsidRPr="00FD08BC">
        <w:rPr>
          <w:rFonts w:ascii="Tahoma" w:hAnsi="Tahoma" w:cs="Tahoma"/>
          <w:sz w:val="20"/>
          <w:szCs w:val="20"/>
          <w:lang w:val="en-ID" w:eastAsia="en-ID"/>
        </w:rPr>
        <w:t xml:space="preserve"> The results provide reassurance regarding current exposure levels and may guide preventive health education for student populations.</w:t>
      </w:r>
    </w:p>
    <w:p w14:paraId="61ACF722" w14:textId="77777777" w:rsidR="00FD08BC" w:rsidRPr="00FD08BC" w:rsidRDefault="00FD08BC" w:rsidP="00FD08BC">
      <w:pPr>
        <w:spacing w:after="0" w:line="276" w:lineRule="auto"/>
        <w:ind w:left="2094" w:right="567" w:firstLine="66"/>
        <w:jc w:val="both"/>
        <w:rPr>
          <w:rFonts w:ascii="Tahoma" w:eastAsia="Times New Roman" w:hAnsi="Tahoma" w:cs="Tahoma"/>
          <w:sz w:val="20"/>
          <w:szCs w:val="20"/>
          <w:lang w:val="en-ID" w:eastAsia="en-ID"/>
        </w:rPr>
      </w:pPr>
      <w:r w:rsidRPr="00FD08BC">
        <w:rPr>
          <w:rFonts w:ascii="Tahoma" w:eastAsia="Times New Roman" w:hAnsi="Tahoma" w:cs="Tahoma"/>
          <w:b/>
          <w:bCs/>
          <w:sz w:val="20"/>
          <w:szCs w:val="20"/>
          <w:lang w:val="en-ID" w:eastAsia="en-ID"/>
        </w:rPr>
        <w:t>Highlights:</w:t>
      </w:r>
    </w:p>
    <w:p w14:paraId="4391CFBC" w14:textId="77777777" w:rsidR="00FD08BC" w:rsidRPr="00FD08BC" w:rsidRDefault="00FD08BC" w:rsidP="00FD08BC">
      <w:pPr>
        <w:numPr>
          <w:ilvl w:val="0"/>
          <w:numId w:val="55"/>
        </w:numPr>
        <w:spacing w:after="0" w:line="276" w:lineRule="auto"/>
        <w:ind w:right="567"/>
        <w:jc w:val="both"/>
        <w:rPr>
          <w:rFonts w:ascii="Tahoma" w:eastAsia="Times New Roman" w:hAnsi="Tahoma" w:cs="Tahoma"/>
          <w:sz w:val="20"/>
          <w:szCs w:val="20"/>
          <w:lang w:val="en-ID" w:eastAsia="en-ID"/>
        </w:rPr>
      </w:pPr>
      <w:r w:rsidRPr="00FD08BC">
        <w:rPr>
          <w:rFonts w:ascii="Tahoma" w:eastAsia="Times New Roman" w:hAnsi="Tahoma" w:cs="Tahoma"/>
          <w:sz w:val="20"/>
          <w:szCs w:val="20"/>
          <w:lang w:val="en-ID" w:eastAsia="en-ID"/>
        </w:rPr>
        <w:t xml:space="preserve">All respondents had </w:t>
      </w:r>
      <w:proofErr w:type="spellStart"/>
      <w:r w:rsidRPr="00FD08BC">
        <w:rPr>
          <w:rFonts w:ascii="Tahoma" w:eastAsia="Times New Roman" w:hAnsi="Tahoma" w:cs="Tahoma"/>
          <w:sz w:val="20"/>
          <w:szCs w:val="20"/>
          <w:lang w:val="en-ID" w:eastAsia="en-ID"/>
        </w:rPr>
        <w:t>COHb</w:t>
      </w:r>
      <w:proofErr w:type="spellEnd"/>
      <w:r w:rsidRPr="00FD08BC">
        <w:rPr>
          <w:rFonts w:ascii="Tahoma" w:eastAsia="Times New Roman" w:hAnsi="Tahoma" w:cs="Tahoma"/>
          <w:sz w:val="20"/>
          <w:szCs w:val="20"/>
          <w:lang w:val="en-ID" w:eastAsia="en-ID"/>
        </w:rPr>
        <w:t xml:space="preserve"> levels below the national threshold.</w:t>
      </w:r>
    </w:p>
    <w:p w14:paraId="4BDB26DA" w14:textId="77777777" w:rsidR="00FD08BC" w:rsidRPr="00FD08BC" w:rsidRDefault="00FD08BC" w:rsidP="00FD08BC">
      <w:pPr>
        <w:numPr>
          <w:ilvl w:val="0"/>
          <w:numId w:val="55"/>
        </w:numPr>
        <w:spacing w:after="0" w:line="276" w:lineRule="auto"/>
        <w:ind w:right="567"/>
        <w:jc w:val="both"/>
        <w:rPr>
          <w:rFonts w:ascii="Tahoma" w:eastAsia="Times New Roman" w:hAnsi="Tahoma" w:cs="Tahoma"/>
          <w:sz w:val="20"/>
          <w:szCs w:val="20"/>
          <w:lang w:val="en-ID" w:eastAsia="en-ID"/>
        </w:rPr>
      </w:pPr>
      <w:r w:rsidRPr="00FD08BC">
        <w:rPr>
          <w:rFonts w:ascii="Tahoma" w:eastAsia="Times New Roman" w:hAnsi="Tahoma" w:cs="Tahoma"/>
          <w:sz w:val="20"/>
          <w:szCs w:val="20"/>
          <w:lang w:val="en-ID" w:eastAsia="en-ID"/>
        </w:rPr>
        <w:t xml:space="preserve">No significant association was found between smoking or travel distance and </w:t>
      </w:r>
      <w:proofErr w:type="spellStart"/>
      <w:r w:rsidRPr="00FD08BC">
        <w:rPr>
          <w:rFonts w:ascii="Tahoma" w:eastAsia="Times New Roman" w:hAnsi="Tahoma" w:cs="Tahoma"/>
          <w:sz w:val="20"/>
          <w:szCs w:val="20"/>
          <w:lang w:val="en-ID" w:eastAsia="en-ID"/>
        </w:rPr>
        <w:t>COHb</w:t>
      </w:r>
      <w:proofErr w:type="spellEnd"/>
      <w:r w:rsidRPr="00FD08BC">
        <w:rPr>
          <w:rFonts w:ascii="Tahoma" w:eastAsia="Times New Roman" w:hAnsi="Tahoma" w:cs="Tahoma"/>
          <w:sz w:val="20"/>
          <w:szCs w:val="20"/>
          <w:lang w:val="en-ID" w:eastAsia="en-ID"/>
        </w:rPr>
        <w:t>.</w:t>
      </w:r>
    </w:p>
    <w:p w14:paraId="316E64F2" w14:textId="77777777" w:rsidR="00FD08BC" w:rsidRPr="00FD08BC" w:rsidRDefault="00FD08BC" w:rsidP="00FD08BC">
      <w:pPr>
        <w:numPr>
          <w:ilvl w:val="0"/>
          <w:numId w:val="55"/>
        </w:numPr>
        <w:spacing w:after="0" w:line="276" w:lineRule="auto"/>
        <w:ind w:right="567"/>
        <w:jc w:val="both"/>
        <w:rPr>
          <w:rFonts w:ascii="Tahoma" w:eastAsia="Times New Roman" w:hAnsi="Tahoma" w:cs="Tahoma"/>
          <w:sz w:val="20"/>
          <w:szCs w:val="20"/>
          <w:lang w:val="en-ID" w:eastAsia="en-ID"/>
        </w:rPr>
      </w:pPr>
      <w:r w:rsidRPr="00FD08BC">
        <w:rPr>
          <w:rFonts w:ascii="Tahoma" w:eastAsia="Times New Roman" w:hAnsi="Tahoma" w:cs="Tahoma"/>
          <w:sz w:val="20"/>
          <w:szCs w:val="20"/>
          <w:lang w:val="en-ID" w:eastAsia="en-ID"/>
        </w:rPr>
        <w:t>Provides baseline data for health education and preventive strategies.</w:t>
      </w:r>
    </w:p>
    <w:p w14:paraId="73235308" w14:textId="77777777" w:rsidR="00FD08BC" w:rsidRPr="00FD08BC" w:rsidRDefault="00FD08BC" w:rsidP="00FD08BC">
      <w:pPr>
        <w:spacing w:after="0" w:line="276" w:lineRule="auto"/>
        <w:ind w:left="2094" w:right="567" w:firstLine="66"/>
        <w:jc w:val="both"/>
        <w:rPr>
          <w:rFonts w:ascii="Tahoma" w:eastAsia="Times New Roman" w:hAnsi="Tahoma" w:cs="Tahoma"/>
          <w:sz w:val="20"/>
          <w:szCs w:val="20"/>
          <w:lang w:val="en-ID" w:eastAsia="en-ID"/>
        </w:rPr>
      </w:pPr>
      <w:r w:rsidRPr="00FD08BC">
        <w:rPr>
          <w:rFonts w:ascii="Tahoma" w:eastAsia="Times New Roman" w:hAnsi="Tahoma" w:cs="Tahoma"/>
          <w:b/>
          <w:bCs/>
          <w:sz w:val="20"/>
          <w:szCs w:val="20"/>
          <w:lang w:val="en-ID" w:eastAsia="en-ID"/>
        </w:rPr>
        <w:t>Keywords:</w:t>
      </w:r>
      <w:r w:rsidRPr="00FD08BC">
        <w:rPr>
          <w:rFonts w:ascii="Tahoma" w:eastAsia="Times New Roman" w:hAnsi="Tahoma" w:cs="Tahoma"/>
          <w:sz w:val="20"/>
          <w:szCs w:val="20"/>
          <w:lang w:val="en-ID" w:eastAsia="en-ID"/>
        </w:rPr>
        <w:t xml:space="preserve"> </w:t>
      </w:r>
      <w:proofErr w:type="spellStart"/>
      <w:r w:rsidRPr="00FD08BC">
        <w:rPr>
          <w:rFonts w:ascii="Tahoma" w:eastAsia="Times New Roman" w:hAnsi="Tahoma" w:cs="Tahoma"/>
          <w:sz w:val="20"/>
          <w:szCs w:val="20"/>
          <w:lang w:val="en-ID" w:eastAsia="en-ID"/>
        </w:rPr>
        <w:t>Carboxyhemoglobin</w:t>
      </w:r>
      <w:proofErr w:type="spellEnd"/>
      <w:r w:rsidRPr="00FD08BC">
        <w:rPr>
          <w:rFonts w:ascii="Tahoma" w:eastAsia="Times New Roman" w:hAnsi="Tahoma" w:cs="Tahoma"/>
          <w:sz w:val="20"/>
          <w:szCs w:val="20"/>
          <w:lang w:val="en-ID" w:eastAsia="en-ID"/>
        </w:rPr>
        <w:t>; Carbon Monoxide; Smoking; Travel Distance; Toxicology</w:t>
      </w:r>
    </w:p>
    <w:p w14:paraId="370AF683" w14:textId="2D353FCF" w:rsidR="00AB2FAC" w:rsidRPr="00397F6A" w:rsidRDefault="00AB2FAC" w:rsidP="00FD08BC">
      <w:pPr>
        <w:spacing w:after="0" w:line="276" w:lineRule="auto"/>
        <w:ind w:left="2094" w:right="567" w:firstLine="66"/>
        <w:jc w:val="both"/>
        <w:rPr>
          <w:rFonts w:ascii="Tahoma" w:hAnsi="Tahoma" w:cs="Tahoma"/>
          <w:sz w:val="20"/>
          <w:szCs w:val="20"/>
          <w:lang w:val="en-ID"/>
        </w:rPr>
      </w:pPr>
    </w:p>
    <w:p w14:paraId="0B1BCD33" w14:textId="175A35C4" w:rsidR="00260EA2" w:rsidRPr="00D55E6D" w:rsidRDefault="00D55E6D" w:rsidP="00CB36EE">
      <w:pPr>
        <w:spacing w:after="200" w:line="276" w:lineRule="auto"/>
        <w:ind w:left="567" w:right="567"/>
        <w:jc w:val="both"/>
        <w:rPr>
          <w:rFonts w:ascii="Tahoma" w:hAnsi="Tahoma" w:cs="Tahoma"/>
          <w:b/>
          <w:bCs/>
          <w:sz w:val="20"/>
          <w:szCs w:val="20"/>
        </w:rPr>
      </w:pPr>
      <w:proofErr w:type="gramStart"/>
      <w:r w:rsidRPr="00397F6A">
        <w:rPr>
          <w:rFonts w:ascii="Tahoma" w:hAnsi="Tahoma" w:cs="Tahoma"/>
          <w:b/>
          <w:bCs/>
          <w:sz w:val="20"/>
          <w:szCs w:val="20"/>
        </w:rPr>
        <w:t>Published :</w:t>
      </w:r>
      <w:proofErr w:type="gramEnd"/>
      <w:r w:rsidRPr="00397F6A">
        <w:rPr>
          <w:rFonts w:ascii="Tahoma" w:hAnsi="Tahoma" w:cs="Tahoma"/>
          <w:b/>
          <w:bCs/>
          <w:sz w:val="20"/>
          <w:szCs w:val="20"/>
        </w:rPr>
        <w:t xml:space="preserve"> </w:t>
      </w:r>
      <w:r w:rsidR="00397F6A" w:rsidRPr="00397F6A">
        <w:rPr>
          <w:rFonts w:ascii="Tahoma" w:hAnsi="Tahoma" w:cs="Tahoma"/>
          <w:b/>
          <w:bCs/>
          <w:sz w:val="20"/>
          <w:szCs w:val="20"/>
        </w:rPr>
        <w:t>30</w:t>
      </w:r>
      <w:r w:rsidRPr="00397F6A">
        <w:rPr>
          <w:rFonts w:ascii="Tahoma" w:hAnsi="Tahoma" w:cs="Tahoma"/>
          <w:b/>
          <w:bCs/>
          <w:sz w:val="20"/>
          <w:szCs w:val="20"/>
        </w:rPr>
        <w:t>-0</w:t>
      </w:r>
      <w:r w:rsidR="00397F6A" w:rsidRPr="00397F6A">
        <w:rPr>
          <w:rFonts w:ascii="Tahoma" w:hAnsi="Tahoma" w:cs="Tahoma"/>
          <w:b/>
          <w:bCs/>
          <w:sz w:val="20"/>
          <w:szCs w:val="20"/>
        </w:rPr>
        <w:t>9</w:t>
      </w:r>
      <w:r w:rsidRPr="00397F6A">
        <w:rPr>
          <w:rFonts w:ascii="Tahoma" w:hAnsi="Tahoma" w:cs="Tahoma"/>
          <w:b/>
          <w:bCs/>
          <w:sz w:val="20"/>
          <w:szCs w:val="20"/>
        </w:rPr>
        <w:t>-2025</w:t>
      </w:r>
    </w:p>
    <w:p w14:paraId="3A9FD7C8" w14:textId="628E710D" w:rsidR="00413E63" w:rsidRPr="00856949" w:rsidRDefault="006E6F52" w:rsidP="00B53C4F">
      <w:pPr>
        <w:spacing w:before="240" w:line="276" w:lineRule="auto"/>
        <w:rPr>
          <w:rFonts w:ascii="Tahoma" w:hAnsi="Tahoma" w:cs="Tahoma"/>
          <w:sz w:val="36"/>
          <w:szCs w:val="36"/>
        </w:rPr>
      </w:pPr>
      <w:proofErr w:type="spellStart"/>
      <w:r>
        <w:rPr>
          <w:rFonts w:ascii="Tahoma" w:hAnsi="Tahoma" w:cs="Tahoma"/>
          <w:sz w:val="36"/>
          <w:szCs w:val="36"/>
        </w:rPr>
        <w:t>Pendahuluan</w:t>
      </w:r>
      <w:proofErr w:type="spellEnd"/>
    </w:p>
    <w:p w14:paraId="64D7B72E"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Saat ini kebutuhan transportasi manusia semakin meningkat begitu juga mahasiswa. Seiring perkembangan zaman dan teknologi, transportasi merupakan salah satu yang mengalami peningkatan pesat [1]. Berdasarkan data Badan Pusat Statistik tahun 2021 terdapat 143.797.227 kendaraan bermotor. Jumlah ini mengalami peningkatan dari tahun sebelumnya sebesar 5,7%. Akibatnya dapat mempengaruhi konsentran udara karena tingginya polusi udara yang di hasilkan.</w:t>
      </w:r>
    </w:p>
    <w:p w14:paraId="429B5952"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 xml:space="preserve">Peningkatan jumlah kendaraan bermotor tersebut yang kemudian dapat memicu tingkat polusi udara, salah satu polutan paling besar yang dibuang ke dalam lingkungan adalah gas karbon monoksida [2]. Menurut Sentra Informasi Keracunan Nasional 2010 asap hasil dari buangan kendaraan bermotor tersebut berpotensi 60%-70% sebagai sumber polusi udara. Selain faktor kendaraan bermotor faktor industri menjadi penyumbang polusi udara yang berkisar 10%- 15% . Kemajuan teknologi yang telah terjadi kini mengakibatkan banyaknya pabrik-pabrik industri, yang kemudian pada proses penyebaran polutan secara langsung dari hasil emisi saling bertebaran di udara lalu kemudian dihirup [3]. </w:t>
      </w:r>
    </w:p>
    <w:p w14:paraId="5CBE710F"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Menurut laporan IQAir tahun 2022, Indonesia menjadi peringkat ke-17 negara paling berpolusi. Data yang diperoleh di Sidoarjo melalui satelit IQAir memiliki kualitas udara 110 µg/m³ dengan polutan utama PM 2.5 pada konsentrasi 39,2 µg/m³ dengan keterangan tidak baik bagi kelompok yang memiliki sensitifitas tinggi, sedangkan nilai ambang batas (NAB) PM 2.5 adalah sebanyak 65 µg/m, partikel tersebut dapat meningkat dari udara yang panas,</w:t>
      </w:r>
    </w:p>
    <w:p w14:paraId="1104373A"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kebakaran dan polusi lingkungan.</w:t>
      </w:r>
    </w:p>
    <w:p w14:paraId="69C75953"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Peraturan No. 41 tahun 1999 tentang pengendalian pencemaran udara, yaitu proses masuk atau dimasukkannya zat atau energi ke dalam udara ambien oleh kegiatan manusia. Polusi udara paling banyak dihasilkan dari emisi pabrik, mobil, kaleng aerosol dan pesawat. Selain itu asap sehari-hari seperti rokok juga merupakan polusi udara [4].</w:t>
      </w:r>
    </w:p>
    <w:p w14:paraId="1FBABA44"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Mahasiswa laki-laki memiliki kecenderungan merokok, menurut beberapa narasumber konsumsi rokok dapat menghilangkan stres. merokok merupakan gaya hidup yang banyak diminati di kalangan mahasiswa. alasan lain dimulainya kebiasaan merokok ini yaitu keinginan dalam meningkatkan kepercayaan diri, mengurangi stres, membawa kesenangan dan santai [5]. Selain itu merokok juga bisa menimbulkan berbagai penyakit yang berisiko baik lokal maupun sistemik. Di dalam rokok terdapat bahan kimia dengan tingkat bahaya yang tinggi seperti nikotin, tar dan karbon monoksida [6].</w:t>
      </w:r>
    </w:p>
    <w:p w14:paraId="598898DF"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 xml:space="preserve">Fakultas Ilmu Kesehatan Universitas Muhammadiyah Sidoarjo terletak di Jl. Raya Lebo No.4, Rame, Pilang, Kec. Wonoayu, Kabupaten Sidoarjo, Jawa Timur. Fakultas kesehatan melewati pasar dan 4 sektor industri yaitu PT Aneka Kakao, PT. Golden Step Indonesia, PT. Bina obor, PT. Rukun Mitra </w:t>
      </w:r>
      <w:r w:rsidRPr="00FD08BC">
        <w:rPr>
          <w:rFonts w:ascii="Tahoma" w:hAnsi="Tahoma" w:cs="Tahoma"/>
          <w:sz w:val="22"/>
          <w:szCs w:val="22"/>
          <w:lang w:val="id-ID"/>
        </w:rPr>
        <w:lastRenderedPageBreak/>
        <w:t>Sejati. Segala hasil kegiatan industri seperti bahan kimia, debu, gas dan asap yang ditimbulkan memiliki tingkat polutan udara yang signifikan [7]. Sebagian besar mahasiswa Fakultas Ilmu Kesehatan juga merupakan pengendara motor sehingga memungkinkan bagi mahasiswa mendapatkan paparan karbon monoksida dari waktu yang dihabiskan pada perjalanan menuju ke kampus.</w:t>
      </w:r>
    </w:p>
    <w:p w14:paraId="685D7881"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Karbon monoksida (CO) adalah unsur gas yang tidak mempunyai warna, rasa serta bau. Beberapa dari karbon monoksida ditemukan dari gas buangan hasil pembakaran dari bahan bakar fosil. Namun sumber paling besar CO yakni kendaraan bermotor</w:t>
      </w:r>
      <w:r w:rsidRPr="00FD08BC">
        <w:rPr>
          <w:rFonts w:ascii="Tahoma" w:hAnsi="Tahoma" w:cs="Tahoma"/>
          <w:lang w:val="id-ID"/>
        </w:rPr>
        <w:t xml:space="preserve"> </w:t>
      </w:r>
      <w:r w:rsidRPr="00FD08BC">
        <w:rPr>
          <w:rFonts w:ascii="Tahoma" w:hAnsi="Tahoma" w:cs="Tahoma"/>
          <w:sz w:val="22"/>
          <w:szCs w:val="22"/>
          <w:lang w:val="id-ID"/>
        </w:rPr>
        <w:t>kurang lebihnya sebesar 50%. Di estimasikan mendekati 60 juta ton pertahun. Sehingga sangat berpengaruh pada para pekerja yang terpapar CO di tempat kerja yang mengakibatkan stres pada pernafasan hingga kematian [8]. Menurut Peraturan dari Menteri kesehatan No. 70 tahun 2016 standar normal kadar karboksihemoglobin tidak lebih dari 3,5%.</w:t>
      </w:r>
    </w:p>
    <w:p w14:paraId="64E4D05E" w14:textId="77777777" w:rsidR="00FD08BC" w:rsidRPr="00FD08BC" w:rsidRDefault="00FD08BC" w:rsidP="00CB36EE">
      <w:pPr>
        <w:pStyle w:val="BodyText"/>
        <w:spacing w:before="1"/>
        <w:ind w:left="686" w:right="393" w:firstLine="153"/>
        <w:jc w:val="both"/>
        <w:rPr>
          <w:rFonts w:ascii="Tahoma" w:hAnsi="Tahoma" w:cs="Tahoma"/>
          <w:sz w:val="22"/>
          <w:szCs w:val="22"/>
          <w:lang w:val="id-ID"/>
        </w:rPr>
      </w:pPr>
      <w:r w:rsidRPr="00FD08BC">
        <w:rPr>
          <w:rFonts w:ascii="Tahoma" w:hAnsi="Tahoma" w:cs="Tahoma"/>
          <w:sz w:val="22"/>
          <w:szCs w:val="22"/>
          <w:lang w:val="id-ID"/>
        </w:rPr>
        <w:t>Proses terbentuknya karboksihemoglobin berawal dari gas karbon monoksida yang masuk melalui inhalasi ke paru-paru dan mengalir ke arah alveoli kemudian menyebar lewat peredaran darah. Karbon monoksida ini memiliki kemampuan dalam keterikatan hemoglobin, oksigen yang diangkut oleh pigmen dari eritrosit dan mendistribusikannya ke seluruh tubuh sehingga menciptakan bentuk COHb yang 200-300 kali lebih konstan daripada oksihemoglobin (HbO₂). COHb memiliki dekomposisi yang relatif lambat sehingga kemampuan molekul sel pigmen dalam menjalankan perannya terhambat. Ini sehingga terjadi hambatan pada kinerja molekul sel pigmen tersebut dalam fungsinya, pada kondisi tersebut dapat berakibat serius hingga mematikan karena bisa menyebabkan terjadinya keracunan atau bahkan kematian[9].</w:t>
      </w:r>
    </w:p>
    <w:p w14:paraId="391A8861" w14:textId="77777777" w:rsidR="00FD08BC" w:rsidRPr="00FD08BC" w:rsidRDefault="00FD08BC" w:rsidP="00CB36EE">
      <w:pPr>
        <w:pStyle w:val="BodyText"/>
        <w:spacing w:before="1"/>
        <w:ind w:left="686" w:right="393" w:firstLine="153"/>
        <w:jc w:val="both"/>
        <w:rPr>
          <w:rFonts w:ascii="Tahoma" w:hAnsi="Tahoma" w:cs="Tahoma"/>
          <w:lang w:val="id-ID"/>
        </w:rPr>
      </w:pPr>
      <w:r w:rsidRPr="00FD08BC">
        <w:rPr>
          <w:rFonts w:ascii="Tahoma" w:hAnsi="Tahoma" w:cs="Tahoma"/>
          <w:sz w:val="22"/>
          <w:szCs w:val="22"/>
          <w:lang w:val="id-ID"/>
        </w:rPr>
        <w:t>Penelitian ini bertujuan untuk mengetahui jumlah dan pengaruh kadar karboksihemoglobin (COHb) antara jarak tempuh dan kebiasaan merokok pada mahasiswa laki-laki Fakultas Ilmu Kesehatan Universitas Muhammadiyah Sidoarjo.</w:t>
      </w:r>
    </w:p>
    <w:p w14:paraId="2DC74056" w14:textId="77777777" w:rsidR="006E6F52" w:rsidRPr="00FD08BC" w:rsidRDefault="006E6F52" w:rsidP="006E6F52">
      <w:pPr>
        <w:pStyle w:val="BodyText"/>
        <w:spacing w:before="1"/>
        <w:ind w:left="686" w:right="393" w:firstLine="153"/>
        <w:jc w:val="both"/>
        <w:rPr>
          <w:lang w:val="id-ID"/>
        </w:rPr>
      </w:pPr>
    </w:p>
    <w:p w14:paraId="0F9019AB" w14:textId="02C155CA" w:rsidR="00CA7B06" w:rsidRPr="00FD08BC" w:rsidRDefault="006E6F52" w:rsidP="00CA7B06">
      <w:pPr>
        <w:spacing w:after="0" w:line="360" w:lineRule="auto"/>
        <w:jc w:val="both"/>
        <w:rPr>
          <w:rFonts w:ascii="Tahoma" w:hAnsi="Tahoma" w:cs="Tahoma"/>
          <w:lang w:val="id-ID"/>
        </w:rPr>
      </w:pPr>
      <w:r w:rsidRPr="00FD08BC">
        <w:rPr>
          <w:rFonts w:ascii="Tahoma" w:hAnsi="Tahoma" w:cs="Tahoma"/>
          <w:sz w:val="36"/>
          <w:szCs w:val="36"/>
          <w:lang w:val="id-ID"/>
        </w:rPr>
        <w:t>Metode</w:t>
      </w:r>
    </w:p>
    <w:p w14:paraId="05D64C5D"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 xml:space="preserve">Judul artikel, nama penulis (tanpa gelar akademis), afiliasi dan alamat afiliasi penulis ditulis rata tengah pada halaman pertama di bawah judul artikel. Jarak antar baris antara judul dan nama  penulis adalah 2 spasi, sedangkan jarak antara alamat afiliasi penulis dan judul abstrak adalah 1 spasi. Kata kunci harus dituliskan di bawah teks abstrak untuk masing-masing bahasa, disusun urut abjad dan dipisahkan oleh tanda titik koma dengan jumlah kata 3-5 kata. Untuk artikel yang ditulis dalam bahasa Indonesia, terjemahan judul dalam bahasa Inggris dituliskan di bagian awal teks abstrak berbahasa Inggris (lihat contoh di atas). </w:t>
      </w:r>
    </w:p>
    <w:p w14:paraId="093C481B"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lastRenderedPageBreak/>
        <w:t xml:space="preserve">Penulis penanggung jawab atau penulis korespondensi atau </w:t>
      </w:r>
      <w:r w:rsidRPr="00FD08BC">
        <w:rPr>
          <w:rFonts w:ascii="Tahoma" w:eastAsia="Times New Roman" w:hAnsi="Tahoma" w:cs="Tahoma"/>
          <w:i/>
          <w:lang w:val="id-ID"/>
        </w:rPr>
        <w:t>corresponding author</w:t>
      </w:r>
      <w:r w:rsidRPr="00FD08BC">
        <w:rPr>
          <w:rFonts w:ascii="Tahoma" w:eastAsia="Times New Roman" w:hAnsi="Tahoma" w:cs="Tahoma"/>
          <w:lang w:val="id-ID"/>
        </w:rPr>
        <w:t xml:space="preserve"> harus ditandai dengan tanda </w:t>
      </w:r>
      <w:r w:rsidRPr="00FD08BC">
        <w:rPr>
          <w:rFonts w:ascii="Tahoma" w:eastAsia="Times New Roman" w:hAnsi="Tahoma" w:cs="Tahoma"/>
          <w:i/>
          <w:lang w:val="id-ID"/>
        </w:rPr>
        <w:t>asterisk</w:t>
      </w:r>
      <w:r w:rsidRPr="00FD08BC">
        <w:rPr>
          <w:rFonts w:ascii="Tahoma" w:eastAsia="Times New Roman" w:hAnsi="Tahoma" w:cs="Tahoma"/>
          <w:lang w:val="id-ID"/>
        </w:rPr>
        <w:t xml:space="preserve"> diikuti tanda koma “*)”. Di bagian kiri bawah halaman pertama harus dituliskan tanda Penulis Korespondensi atau </w:t>
      </w:r>
      <w:r w:rsidRPr="00FD08BC">
        <w:rPr>
          <w:rFonts w:ascii="Tahoma" w:eastAsia="Times New Roman" w:hAnsi="Tahoma" w:cs="Tahoma"/>
          <w:i/>
          <w:lang w:val="id-ID"/>
        </w:rPr>
        <w:t>Corresponding Author</w:t>
      </w:r>
      <w:r w:rsidRPr="00FD08BC">
        <w:rPr>
          <w:rFonts w:ascii="Tahoma" w:eastAsia="Times New Roman" w:hAnsi="Tahoma" w:cs="Tahoma"/>
          <w:lang w:val="id-ID"/>
        </w:rPr>
        <w:t xml:space="preserve"> dan dituliskan pula alamat emailnya (lihat contoh). Komunikasi tentang revisi artikel dan keputusan akhir hanya akan disampaikan melalui email penulis korespondensi.</w:t>
      </w:r>
    </w:p>
    <w:p w14:paraId="68A6EFC0" w14:textId="77777777" w:rsidR="00FD08BC" w:rsidRPr="00FD08BC" w:rsidRDefault="00FD08BC" w:rsidP="00FD08BC">
      <w:pPr>
        <w:spacing w:after="0" w:line="360" w:lineRule="auto"/>
        <w:jc w:val="both"/>
        <w:rPr>
          <w:rFonts w:ascii="Tahoma" w:eastAsia="Times New Roman" w:hAnsi="Tahoma" w:cs="Tahoma"/>
          <w:lang w:val="id-ID"/>
        </w:rPr>
      </w:pPr>
    </w:p>
    <w:p w14:paraId="67487E93"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Penelitian ini menggunakan penelitian kuantitatif dengan desain experimental cross sectional, Populasi yang digunakan dalam penelitian ini adalah seluruh mahasiswa laki-laki Fakultas Ilmu Kesehatan Universitas Muhammadiyah Sidoarjo yang berjumlah 40 orang dan sampel yang digunakan dalam penelitian ini berjumlah 32 sampel darah vena, dengan kriteria inklusi responden merupakan mahasiswa laki-laki Fakultas Ilmu Kesehatan Universitas Muhammadiyah Sidoarjo yang menggunakan kendaraan bermotor, dan kriteria ekslusi responden berkendara tidak lebih dari 15km. Tempat penelitian yang digunakan yakni di laboratorium Biologi Molekular dan laboratorium Farmakologi Teknologi Laboratorium Medis Fakultas Ilmu Kesehatan Universitas Muhammadiyah Sidoarjo di bulan Juli-Agustus 2023.</w:t>
      </w:r>
    </w:p>
    <w:p w14:paraId="632CC7D5"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 xml:space="preserve">Alat yang digunakan dalam penelitian ini adalah Tourniquet, Spuit, Needle, Tabung vacutainer K₃EDTA (ungu), </w:t>
      </w:r>
      <w:r w:rsidRPr="00FD08BC">
        <w:rPr>
          <w:rFonts w:ascii="Tahoma" w:eastAsia="Times New Roman" w:hAnsi="Tahoma" w:cs="Tahoma"/>
          <w:i/>
          <w:iCs/>
          <w:lang w:val="id-ID"/>
        </w:rPr>
        <w:t>Ice box</w:t>
      </w:r>
      <w:r w:rsidRPr="00FD08BC">
        <w:rPr>
          <w:rFonts w:ascii="Tahoma" w:eastAsia="Times New Roman" w:hAnsi="Tahoma" w:cs="Tahoma"/>
          <w:lang w:val="id-ID"/>
        </w:rPr>
        <w:t xml:space="preserve">, </w:t>
      </w:r>
      <w:r w:rsidRPr="00FD08BC">
        <w:rPr>
          <w:rFonts w:ascii="Tahoma" w:eastAsia="Times New Roman" w:hAnsi="Tahoma" w:cs="Tahoma"/>
          <w:i/>
          <w:iCs/>
          <w:lang w:val="id-ID"/>
        </w:rPr>
        <w:t>Alcohol swipe</w:t>
      </w:r>
      <w:r w:rsidRPr="00FD08BC">
        <w:rPr>
          <w:rFonts w:ascii="Tahoma" w:eastAsia="Times New Roman" w:hAnsi="Tahoma" w:cs="Tahoma"/>
          <w:lang w:val="id-ID"/>
        </w:rPr>
        <w:t>, Plester, Micropipet (10 μl -100 μl), Yellow tip, Pipet ukur (5 mL), Timbangan analitik digital, Blub, Kuvet 2 mL, labu Erlenmeyer, Spektrofotometer UV-Visible double beam evolution 201 thermo scientific, Spatula, Rak tabung, Tabung Reaksi (5 mL). Adapun bahan yang digunakan pada penelitian ini adalah whole blood, aquades, ammonia 0,1%, sodium dithionite (Na₂S₂O₄).</w:t>
      </w:r>
    </w:p>
    <w:p w14:paraId="47FB2EF0"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Tahapan pertama pengambilan sampel darah vena dengan menggunakan teknik makro sampling sebanyak 3cc yang kemudian dimasukkan ke dalam tabung ungu dan dihomogenkan.</w:t>
      </w:r>
    </w:p>
    <w:p w14:paraId="0A4490FF"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Tahapan pembuatan standar dilakukan dengan menyiapkan larutan ammonia 0,1% sebanyak 20 mL kemudian dimasukkan ke dalam labu erlenmeyer dan ditambahkan sodium dithionite (Na₂S₂O₄) sebanyak 20 mg lalu dihomogenkan selanjutnya dipindahkan ke kuvet untuk di ukur absorbansinya menggunakan alat Spektrofotometer UV-Vis pada gelombang 276,51nm.</w:t>
      </w:r>
    </w:p>
    <w:p w14:paraId="037B3805"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lastRenderedPageBreak/>
        <w:t>Tahapan pembuatan sampel disiapkan tabung reaksi dengan ukuran 5 mL yang diberi label (Reagen sampel). Kemudian disiapkan larutan ammonia 0,1% sebanyak 20 mL kemudian dimasukkan ke dalam labu erlenmeyer, lalu sampel whole blood diambil sebanyak 10 μl dimasukkan ke dalam labu erlenmeyer dengan menggunakan micropipet kemudian dipindahkan ke dalam tabung reaksi sebanyak 4 mL dan ditambahkan sodium dithionite (Na₂S₂O₄) sebanyak 20 mg kemudian dihomogenkan dan di inkubasi selama 8 menit.</w:t>
      </w:r>
    </w:p>
    <w:p w14:paraId="2920BFD4"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Sampel kemudian dimasukkan ke dalam kuvet dan dibaca menggunakan alat Spektrofotometer UV-Visible dengan panjang gelombang 276,51nm. Hasil yang didapatkan kemudian dihitung menggunakan rumus berikut [10]:</w:t>
      </w:r>
    </w:p>
    <w:p w14:paraId="686C01B4" w14:textId="688D6904"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 xml:space="preserve">COHb = </w:t>
      </w:r>
      <m:oMath>
        <m:f>
          <m:fPr>
            <m:ctrlPr>
              <w:rPr>
                <w:rFonts w:ascii="Cambria Math" w:eastAsia="Times New Roman" w:hAnsi="Cambria Math" w:cs="Tahoma"/>
                <w:i/>
                <w:lang w:val="id-ID"/>
              </w:rPr>
            </m:ctrlPr>
          </m:fPr>
          <m:num>
            <m:r>
              <w:rPr>
                <w:rFonts w:ascii="Cambria Math" w:eastAsia="Times New Roman" w:hAnsi="Cambria Math" w:cs="Tahoma"/>
                <w:lang w:val="id-ID"/>
              </w:rPr>
              <m:t>∆A</m:t>
            </m:r>
          </m:num>
          <m:den>
            <m:r>
              <w:rPr>
                <w:rFonts w:ascii="Cambria Math" w:eastAsia="Times New Roman" w:hAnsi="Cambria Math" w:cs="Tahoma"/>
                <w:lang w:val="id-ID"/>
              </w:rPr>
              <m:t>∆arHb</m:t>
            </m:r>
          </m:den>
        </m:f>
        <m:r>
          <w:rPr>
            <w:rFonts w:ascii="Cambria Math" w:eastAsia="Times New Roman" w:hAnsi="Cambria Math" w:cs="Tahoma"/>
            <w:lang w:val="id-ID"/>
          </w:rPr>
          <m:t xml:space="preserve"> x 6,08%</m:t>
        </m:r>
      </m:oMath>
    </w:p>
    <w:p w14:paraId="128A407E" w14:textId="77777777" w:rsidR="00FD08BC" w:rsidRPr="00FD08BC" w:rsidRDefault="00FD08BC" w:rsidP="00FD08BC">
      <w:pPr>
        <w:spacing w:after="0" w:line="360" w:lineRule="auto"/>
        <w:jc w:val="both"/>
        <w:rPr>
          <w:rFonts w:ascii="Tahoma" w:eastAsia="Times New Roman" w:hAnsi="Tahoma" w:cs="Tahoma"/>
          <w:lang w:val="id-ID"/>
        </w:rPr>
      </w:pPr>
    </w:p>
    <w:p w14:paraId="5CD8DD0A"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Keterangan :</w:t>
      </w:r>
    </w:p>
    <w:p w14:paraId="06A4BC7A"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 xml:space="preserve">COHb : Kadar Karboksihemoglobin </w:t>
      </w:r>
    </w:p>
    <w:p w14:paraId="78DF40C0"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 xml:space="preserve">ΔA      : Absorbansi standart </w:t>
      </w:r>
    </w:p>
    <w:p w14:paraId="27C3FAF1"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 xml:space="preserve">ΔarHb : Absorbansi sampel </w:t>
      </w:r>
    </w:p>
    <w:p w14:paraId="247EA653"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6,08% : Faktor konversi persen saturasi CO didalam Hb</w:t>
      </w:r>
    </w:p>
    <w:p w14:paraId="29BF8F87" w14:textId="77777777" w:rsidR="00FD08BC" w:rsidRPr="00FD08BC" w:rsidRDefault="00FD08BC" w:rsidP="00FD08BC">
      <w:pPr>
        <w:spacing w:after="0" w:line="360" w:lineRule="auto"/>
        <w:jc w:val="both"/>
        <w:rPr>
          <w:rFonts w:ascii="Tahoma" w:eastAsia="Times New Roman" w:hAnsi="Tahoma" w:cs="Tahoma"/>
          <w:lang w:val="id-ID"/>
        </w:rPr>
      </w:pPr>
    </w:p>
    <w:p w14:paraId="34F1EB8F"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Hasil yang keluar kemudian diolah menggunakan aplikasi statistik SPSS 25.</w:t>
      </w:r>
    </w:p>
    <w:p w14:paraId="3FE6ABA9" w14:textId="77777777" w:rsidR="00FD08BC" w:rsidRPr="00FD08BC" w:rsidRDefault="00FD08BC" w:rsidP="00FD08BC">
      <w:pPr>
        <w:spacing w:after="0" w:line="360" w:lineRule="auto"/>
        <w:jc w:val="both"/>
        <w:rPr>
          <w:rFonts w:ascii="Tahoma" w:eastAsia="Times New Roman" w:hAnsi="Tahoma" w:cs="Tahoma"/>
          <w:lang w:val="id-ID"/>
        </w:rPr>
      </w:pPr>
      <w:r w:rsidRPr="00FD08BC">
        <w:rPr>
          <w:rFonts w:ascii="Tahoma" w:eastAsia="Times New Roman" w:hAnsi="Tahoma" w:cs="Tahoma"/>
          <w:lang w:val="id-ID"/>
        </w:rPr>
        <w:t>Ethical Clearance yang digunakan dalam penelitian ini menggunakan Ethical Clearance untuk penanganan sampel darah manusia dari vena sesuai dengan kriteria inklusi yang diperoleh dari Stikes Ngudia Husada Madura dan telah dinyatakan layak etik dengan Nomor 1855/KEPK/STIKES-NHM/EC/VII/2023.</w:t>
      </w:r>
    </w:p>
    <w:p w14:paraId="4EE8CBF4" w14:textId="7B246E24" w:rsidR="00CA7B06" w:rsidRPr="00FD08BC" w:rsidRDefault="006E6F52" w:rsidP="00CA7B06">
      <w:pPr>
        <w:spacing w:after="0" w:line="360" w:lineRule="auto"/>
        <w:jc w:val="both"/>
        <w:rPr>
          <w:rFonts w:ascii="Tahoma" w:hAnsi="Tahoma" w:cs="Tahoma"/>
          <w:sz w:val="36"/>
          <w:szCs w:val="36"/>
          <w:lang w:val="id-ID"/>
        </w:rPr>
      </w:pPr>
      <w:r w:rsidRPr="00FD08BC">
        <w:rPr>
          <w:rFonts w:ascii="Tahoma" w:hAnsi="Tahoma" w:cs="Tahoma"/>
          <w:sz w:val="36"/>
          <w:szCs w:val="36"/>
          <w:lang w:val="id-ID"/>
        </w:rPr>
        <w:t>Hasil dan Pembahasan</w:t>
      </w:r>
    </w:p>
    <w:p w14:paraId="2356F92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 xml:space="preserve">Naskah Hasil pengukuran karboksihemoglobin terhadap Mahasiswa Laki-laki Fakultas Ilmu Kesehatan Universitas Muhammadiyah Sidoarjo yang terdapat pada Tabel 1. Dari hasil pengukuran keseluruhan responden dengan jumlah 32 orang (100%) memiliki kadar COHb normal sesuai dengan peraturan Menteri Kesehatan No. 70 Tahun 2016 standar normal kadar karboksihemoglobin tidak lebih dari 3,5%. </w:t>
      </w:r>
    </w:p>
    <w:p w14:paraId="5AA2159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 xml:space="preserve">Dalam data kuesioner didapatkan seluruh responden merasakan gejala seperti stres, mudah lelah, dan pusing. Namun dapat disimpulkan bahwa gejala yang dirasakan oleh </w:t>
      </w:r>
      <w:r w:rsidRPr="00FD08BC">
        <w:rPr>
          <w:rFonts w:ascii="Tahoma" w:hAnsi="Tahoma" w:cs="Tahoma"/>
          <w:lang w:val="id-ID"/>
        </w:rPr>
        <w:lastRenderedPageBreak/>
        <w:t>responden tersebut terjadi bukan merupakan gejala keracunan karboksihemoglobin. karena hasil kadar yang di dapatkan masih dalam standart normal.</w:t>
      </w:r>
    </w:p>
    <w:p w14:paraId="1722ADA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Adapun faktor pengaruh kadar COHb sehingga berada dalam batas normal adalah dalam pengambilan sampel dilakukan bertepatan dengan dalam keadaan libur kuliah sehingga mobilitas mahasiswa ke kampus lebih jarang dilakukan. Menurut teori semakin lama seseorang terpapar sumber karbon monoksida semakin besar konsentrasi karbon monoksida yang terkandung dalam darah dan semakin jarang seseorang terpapar oleh sumber karbon monoksida maka semakin sedikit konsentrasi karbon monoksida yang terkandung dalam darah.</w:t>
      </w:r>
    </w:p>
    <w:p w14:paraId="286BAB5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 xml:space="preserve">Pengambilan sampel juga dilakukan di pagi hari, menurut [11] faktor lain yang dapat mempengaruhi tingginya kadar karboksihemoglobin dalam darah adalah tingkat suhu udara karena matahari dan tingkat kecepatan angin. Sehingga gas karbon monoksida yang merupakan komponen gas relatif cepat mengurai di udara. Berdasarkan Tabel 1 didapatkan hasil rata-rata pada kedua kelompok dengan nilai 0,01545 pada kelompok Jarak dan 0,01514 pada kelompok rokok, hasil tersebut tidak memiliki perbedaan yang signifikan. </w:t>
      </w:r>
    </w:p>
    <w:p w14:paraId="4598143F"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Pada Tabel 1 terlihat penelitian ini terdapat responden mahasiswa semester 2, 6, dan 8 masing-masing sebanyak 9 (28,1%) responden dan jumlah terkecil mahasiswa semester 4 sebanyak 5 (15,6%). Nilai kadar COHb pada terendah didapati pada mahasiswa semester 8 dengan hasil 0,01159 dan hasil kadar tertinggi pada mahasiswa semester 6 dengan nilai 0,01952 dapat disimpulkan bahwa tingkat semester tidak mempengaruhi tinggi atau rendahnya kadar COHb hal ini dapat disebabkan karena mahasiswa memiliki pola kebiasaan hidup yang berbeda seperti menjaga pola makan, dan melakukan olahraga karena status gizi juga dapat mempengaruhi kadar COHb. gizi yang baik akan membentuk imunitas yang baik [12].</w:t>
      </w:r>
    </w:p>
    <w:p w14:paraId="764D9C3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 xml:space="preserve">Hasil pemeriksaan kadar COHb yang tersaji di Tabel 1 didapatkan kadar COHb dalam darah mahasiswa kelompok jarak tempuh didapatkan hasil sebesar 0,01159 dengan keterangan jarak 6km dari rumah menuju kampus dengan melewati Pasar Sukodono dan PT. Aneka Kakao. Hasil kadar terbesar 0,19365 dengan keterangan tempuh 12,3km. Kedua responden tersebut merupakan pengguna kendaraan bermotor. namun dibandingkan dengan responden yang memiliki jarak tempuh 6km pada responden dengan jarak tempuh 12,3km melewati sektor industri besar seperti Pergudangan Sinar </w:t>
      </w:r>
      <w:r w:rsidRPr="00FD08BC">
        <w:rPr>
          <w:rFonts w:ascii="Tahoma" w:hAnsi="Tahoma" w:cs="Tahoma"/>
          <w:lang w:val="id-ID"/>
        </w:rPr>
        <w:lastRenderedPageBreak/>
        <w:t>Buduran 1 yang mencangkup 15 industri yang berbeda, PT. Avia Avian, PT. Insera Sena-Polygon, PT Yanarima Hastapersada dan 8 industri besar lainnya dan Pasar Suko. yang berpotensi menerima paparan polusi lebih banyak dari berbagai polutan baik dari industri maupun dari pasar. Hal ini di karena tingginya volume polusi yang diakibatkan oleh faktor dari pembuangan gas yang tidak sempurna [13]. Dapat disimpulkan bahwa semakin jauh jarak yang ditempuh semakin tinggi juga kadar karboksihemoglobin dalam darah responden. Sesuai dengan penelitian yang dilakukan oleh [14].</w:t>
      </w:r>
    </w:p>
    <w:p w14:paraId="1A6EAFF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Data yang tertera pada Tabel 1 kelompok kebiasaan merokok pada mahasiswa Fakultas Ilmu Kesehatan dengan hasil 0,01168 memiliki kebiasaan merokok kurang dari 1-5 batang di tiap harinya dan pada responden dengan hasil 0,01952 memiliki kebiasaan merokok setiap harinya 10-15 batang pada penelitian ini terbukti bahwa tingginya kadar karbon monoksida dalam darah responden dapat disebabkan oleh banyaknya konsumsi rokok perhari. Meskipun masih berada dibawah nilai ambang batas, Dalam rokok terdapat zat racun seperti karbonmonoksida (CO) yang bisa merusak susunan saraf simpatid dan denaturasi oksigen. Rokok yang dihisap memberikan dampak negatif terhadap tubuh perokok. Rokok amat berpengaruh pada hemoglobin dalam tubuh manusia. CO tidak saja diakibatkan oleh rokok, juga dapat dihasilkan dari asap rokok yang mengakibatkan indoor air. Pencemaran udara dalam ruangan amatlah membahayakan, hal ini disebabkan oleh sumbernya berdekatan dengan tubuh manusia secara langsung. Kandungan zat kimia pada rokok lebih dari 4.000 yang terdapat pada asap rokok, salah satunya adalah CO [15].</w:t>
      </w:r>
    </w:p>
    <w:p w14:paraId="23616362" w14:textId="77777777" w:rsidR="00FD08BC" w:rsidRPr="00FD08BC" w:rsidRDefault="00FD08BC" w:rsidP="00FD08BC">
      <w:pPr>
        <w:spacing w:after="0" w:line="360" w:lineRule="auto"/>
        <w:jc w:val="both"/>
        <w:rPr>
          <w:rFonts w:ascii="Tahoma" w:hAnsi="Tahoma" w:cs="Tahoma"/>
          <w:lang w:val="id-ID"/>
        </w:rPr>
      </w:pPr>
    </w:p>
    <w:p w14:paraId="6A2E797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b/>
          <w:lang w:val="id-ID"/>
        </w:rPr>
        <w:t>Tabel 1</w:t>
      </w:r>
      <w:r w:rsidRPr="00FD08BC">
        <w:rPr>
          <w:rFonts w:ascii="Tahoma" w:hAnsi="Tahoma" w:cs="Tahoma"/>
          <w:lang w:val="id-ID"/>
        </w:rPr>
        <w:t>. Hasil Kadar COHb pada terhadap Mahasiswa Laki-laki Fakultas Ilmu Kesehatan</w:t>
      </w:r>
    </w:p>
    <w:p w14:paraId="13F6ECC1" w14:textId="77777777" w:rsidR="00FD08BC" w:rsidRPr="00FD08BC" w:rsidRDefault="00FD08BC" w:rsidP="00FD08BC">
      <w:pPr>
        <w:spacing w:after="0" w:line="360" w:lineRule="auto"/>
        <w:jc w:val="both"/>
        <w:rPr>
          <w:rFonts w:ascii="Tahoma" w:hAnsi="Tahoma" w:cs="Tahoma"/>
          <w:lang w:val="id-ID"/>
        </w:rPr>
      </w:pPr>
    </w:p>
    <w:tbl>
      <w:tblPr>
        <w:tblW w:w="9960" w:type="dxa"/>
        <w:tblBorders>
          <w:insideH w:val="nil"/>
          <w:insideV w:val="nil"/>
        </w:tblBorders>
        <w:tblLayout w:type="fixed"/>
        <w:tblLook w:val="0600" w:firstRow="0" w:lastRow="0" w:firstColumn="0" w:lastColumn="0" w:noHBand="1" w:noVBand="1"/>
      </w:tblPr>
      <w:tblGrid>
        <w:gridCol w:w="1276"/>
        <w:gridCol w:w="1606"/>
        <w:gridCol w:w="1821"/>
        <w:gridCol w:w="2099"/>
        <w:gridCol w:w="3158"/>
      </w:tblGrid>
      <w:tr w:rsidR="00FD08BC" w:rsidRPr="00FD08BC" w14:paraId="1371EE23" w14:textId="77777777">
        <w:trPr>
          <w:trHeight w:val="20"/>
        </w:trPr>
        <w:tc>
          <w:tcPr>
            <w:tcW w:w="1276" w:type="dxa"/>
            <w:vMerge w:val="restart"/>
            <w:tcBorders>
              <w:top w:val="single" w:sz="8" w:space="0" w:color="000000"/>
              <w:left w:val="nil"/>
              <w:bottom w:val="single" w:sz="8" w:space="0" w:color="000000"/>
              <w:right w:val="nil"/>
            </w:tcBorders>
            <w:tcMar>
              <w:top w:w="100" w:type="dxa"/>
              <w:left w:w="100" w:type="dxa"/>
              <w:bottom w:w="100" w:type="dxa"/>
              <w:right w:w="100" w:type="dxa"/>
            </w:tcMar>
          </w:tcPr>
          <w:p w14:paraId="02E55AC5" w14:textId="77777777" w:rsidR="00FD08BC" w:rsidRPr="00FD08BC" w:rsidRDefault="00FD08BC" w:rsidP="00FD08BC">
            <w:pPr>
              <w:spacing w:after="0" w:line="360" w:lineRule="auto"/>
              <w:jc w:val="both"/>
              <w:rPr>
                <w:rFonts w:ascii="Tahoma" w:hAnsi="Tahoma" w:cs="Tahoma"/>
                <w:b/>
                <w:lang w:val="id-ID"/>
              </w:rPr>
            </w:pPr>
          </w:p>
          <w:p w14:paraId="33D7E2F3" w14:textId="77777777" w:rsidR="00FD08BC" w:rsidRPr="00FD08BC" w:rsidRDefault="00FD08BC" w:rsidP="00FD08BC">
            <w:pPr>
              <w:spacing w:after="0" w:line="360" w:lineRule="auto"/>
              <w:jc w:val="both"/>
              <w:rPr>
                <w:rFonts w:ascii="Tahoma" w:hAnsi="Tahoma" w:cs="Tahoma"/>
                <w:b/>
                <w:lang w:val="id-ID"/>
              </w:rPr>
            </w:pPr>
            <w:r w:rsidRPr="00FD08BC">
              <w:rPr>
                <w:rFonts w:ascii="Tahoma" w:hAnsi="Tahoma" w:cs="Tahoma"/>
                <w:b/>
                <w:lang w:val="id-ID"/>
              </w:rPr>
              <w:t>Kode Sampel</w:t>
            </w:r>
          </w:p>
        </w:tc>
        <w:tc>
          <w:tcPr>
            <w:tcW w:w="1606" w:type="dxa"/>
            <w:vMerge w:val="restart"/>
            <w:tcBorders>
              <w:top w:val="single" w:sz="8" w:space="0" w:color="000000"/>
              <w:left w:val="nil"/>
              <w:bottom w:val="single" w:sz="8" w:space="0" w:color="000000"/>
              <w:right w:val="nil"/>
            </w:tcBorders>
            <w:tcMar>
              <w:top w:w="100" w:type="dxa"/>
              <w:left w:w="100" w:type="dxa"/>
              <w:bottom w:w="100" w:type="dxa"/>
              <w:right w:w="100" w:type="dxa"/>
            </w:tcMar>
          </w:tcPr>
          <w:p w14:paraId="7C2A64A2" w14:textId="77777777" w:rsidR="00FD08BC" w:rsidRPr="00FD08BC" w:rsidRDefault="00FD08BC" w:rsidP="00FD08BC">
            <w:pPr>
              <w:spacing w:after="0" w:line="360" w:lineRule="auto"/>
              <w:jc w:val="both"/>
              <w:rPr>
                <w:rFonts w:ascii="Tahoma" w:hAnsi="Tahoma" w:cs="Tahoma"/>
                <w:b/>
                <w:lang w:val="id-ID"/>
              </w:rPr>
            </w:pPr>
          </w:p>
          <w:p w14:paraId="0163A253" w14:textId="77777777" w:rsidR="00FD08BC" w:rsidRPr="00FD08BC" w:rsidRDefault="00FD08BC" w:rsidP="00FD08BC">
            <w:pPr>
              <w:spacing w:after="0" w:line="360" w:lineRule="auto"/>
              <w:jc w:val="both"/>
              <w:rPr>
                <w:rFonts w:ascii="Tahoma" w:hAnsi="Tahoma" w:cs="Tahoma"/>
                <w:b/>
                <w:lang w:val="id-ID"/>
              </w:rPr>
            </w:pPr>
            <w:r w:rsidRPr="00FD08BC">
              <w:rPr>
                <w:rFonts w:ascii="Tahoma" w:hAnsi="Tahoma" w:cs="Tahoma"/>
                <w:b/>
                <w:lang w:val="id-ID"/>
              </w:rPr>
              <w:t xml:space="preserve">Semester </w:t>
            </w:r>
          </w:p>
        </w:tc>
        <w:tc>
          <w:tcPr>
            <w:tcW w:w="3922" w:type="dxa"/>
            <w:gridSpan w:val="2"/>
            <w:tcBorders>
              <w:top w:val="single" w:sz="8" w:space="0" w:color="000000"/>
              <w:left w:val="nil"/>
              <w:bottom w:val="single" w:sz="8" w:space="0" w:color="000000"/>
              <w:right w:val="nil"/>
            </w:tcBorders>
            <w:tcMar>
              <w:top w:w="100" w:type="dxa"/>
              <w:left w:w="100" w:type="dxa"/>
              <w:bottom w:w="100" w:type="dxa"/>
              <w:right w:w="100" w:type="dxa"/>
            </w:tcMar>
            <w:hideMark/>
          </w:tcPr>
          <w:p w14:paraId="66570D36" w14:textId="77777777" w:rsidR="00FD08BC" w:rsidRPr="00FD08BC" w:rsidRDefault="00FD08BC" w:rsidP="00FD08BC">
            <w:pPr>
              <w:spacing w:after="0" w:line="360" w:lineRule="auto"/>
              <w:jc w:val="both"/>
              <w:rPr>
                <w:rFonts w:ascii="Tahoma" w:hAnsi="Tahoma" w:cs="Tahoma"/>
                <w:b/>
                <w:lang w:val="id-ID"/>
              </w:rPr>
            </w:pPr>
            <w:r w:rsidRPr="00FD08BC">
              <w:rPr>
                <w:rFonts w:ascii="Tahoma" w:hAnsi="Tahoma" w:cs="Tahoma"/>
                <w:b/>
                <w:lang w:val="id-ID"/>
              </w:rPr>
              <w:t>Parameter</w:t>
            </w:r>
          </w:p>
        </w:tc>
        <w:tc>
          <w:tcPr>
            <w:tcW w:w="3159" w:type="dxa"/>
            <w:vMerge w:val="restart"/>
            <w:tcBorders>
              <w:top w:val="single" w:sz="8" w:space="0" w:color="000000"/>
              <w:left w:val="nil"/>
              <w:bottom w:val="single" w:sz="8" w:space="0" w:color="000000"/>
              <w:right w:val="nil"/>
            </w:tcBorders>
            <w:tcMar>
              <w:top w:w="100" w:type="dxa"/>
              <w:left w:w="100" w:type="dxa"/>
              <w:bottom w:w="100" w:type="dxa"/>
              <w:right w:w="100" w:type="dxa"/>
            </w:tcMar>
          </w:tcPr>
          <w:p w14:paraId="34A2C043" w14:textId="77777777" w:rsidR="00FD08BC" w:rsidRPr="00FD08BC" w:rsidRDefault="00FD08BC" w:rsidP="00FD08BC">
            <w:pPr>
              <w:spacing w:after="0" w:line="360" w:lineRule="auto"/>
              <w:jc w:val="both"/>
              <w:rPr>
                <w:rFonts w:ascii="Tahoma" w:hAnsi="Tahoma" w:cs="Tahoma"/>
                <w:b/>
                <w:lang w:val="id-ID"/>
              </w:rPr>
            </w:pPr>
          </w:p>
          <w:p w14:paraId="62B6A201" w14:textId="77777777" w:rsidR="00FD08BC" w:rsidRPr="00FD08BC" w:rsidRDefault="00FD08BC" w:rsidP="00FD08BC">
            <w:pPr>
              <w:spacing w:after="0" w:line="360" w:lineRule="auto"/>
              <w:jc w:val="both"/>
              <w:rPr>
                <w:rFonts w:ascii="Tahoma" w:hAnsi="Tahoma" w:cs="Tahoma"/>
                <w:b/>
                <w:lang w:val="id-ID"/>
              </w:rPr>
            </w:pPr>
            <w:r w:rsidRPr="00FD08BC">
              <w:rPr>
                <w:rFonts w:ascii="Tahoma" w:hAnsi="Tahoma" w:cs="Tahoma"/>
                <w:b/>
                <w:lang w:val="id-ID"/>
              </w:rPr>
              <w:t>Kadar COHb±SD(%)</w:t>
            </w:r>
          </w:p>
        </w:tc>
      </w:tr>
      <w:tr w:rsidR="00FD08BC" w:rsidRPr="00FD08BC" w14:paraId="43CF4069" w14:textId="77777777">
        <w:trPr>
          <w:trHeight w:val="347"/>
        </w:trPr>
        <w:tc>
          <w:tcPr>
            <w:tcW w:w="1276" w:type="dxa"/>
            <w:vMerge/>
            <w:tcBorders>
              <w:top w:val="single" w:sz="8" w:space="0" w:color="000000"/>
              <w:left w:val="nil"/>
              <w:bottom w:val="single" w:sz="8" w:space="0" w:color="000000"/>
              <w:right w:val="nil"/>
            </w:tcBorders>
            <w:vAlign w:val="center"/>
            <w:hideMark/>
          </w:tcPr>
          <w:p w14:paraId="14C96C2A" w14:textId="77777777" w:rsidR="00FD08BC" w:rsidRPr="00FD08BC" w:rsidRDefault="00FD08BC" w:rsidP="00FD08BC">
            <w:pPr>
              <w:spacing w:after="0" w:line="360" w:lineRule="auto"/>
              <w:jc w:val="both"/>
              <w:rPr>
                <w:rFonts w:ascii="Tahoma" w:hAnsi="Tahoma" w:cs="Tahoma"/>
                <w:b/>
                <w:lang w:val="id-ID"/>
              </w:rPr>
            </w:pPr>
          </w:p>
        </w:tc>
        <w:tc>
          <w:tcPr>
            <w:tcW w:w="1606" w:type="dxa"/>
            <w:vMerge/>
            <w:tcBorders>
              <w:top w:val="single" w:sz="8" w:space="0" w:color="000000"/>
              <w:left w:val="nil"/>
              <w:bottom w:val="single" w:sz="8" w:space="0" w:color="000000"/>
              <w:right w:val="nil"/>
            </w:tcBorders>
            <w:vAlign w:val="center"/>
            <w:hideMark/>
          </w:tcPr>
          <w:p w14:paraId="0E474A9F" w14:textId="77777777" w:rsidR="00FD08BC" w:rsidRPr="00FD08BC" w:rsidRDefault="00FD08BC" w:rsidP="00FD08BC">
            <w:pPr>
              <w:spacing w:after="0" w:line="360" w:lineRule="auto"/>
              <w:jc w:val="both"/>
              <w:rPr>
                <w:rFonts w:ascii="Tahoma" w:hAnsi="Tahoma" w:cs="Tahoma"/>
                <w:b/>
                <w:lang w:val="id-ID"/>
              </w:rPr>
            </w:pPr>
          </w:p>
        </w:tc>
        <w:tc>
          <w:tcPr>
            <w:tcW w:w="1822" w:type="dxa"/>
            <w:tcBorders>
              <w:top w:val="single" w:sz="8" w:space="0" w:color="000000"/>
              <w:left w:val="nil"/>
              <w:bottom w:val="single" w:sz="8" w:space="0" w:color="000000"/>
              <w:right w:val="nil"/>
            </w:tcBorders>
            <w:tcMar>
              <w:top w:w="100" w:type="dxa"/>
              <w:left w:w="100" w:type="dxa"/>
              <w:bottom w:w="100" w:type="dxa"/>
              <w:right w:w="100" w:type="dxa"/>
            </w:tcMar>
            <w:hideMark/>
          </w:tcPr>
          <w:p w14:paraId="6006748D" w14:textId="77777777" w:rsidR="00FD08BC" w:rsidRPr="00FD08BC" w:rsidRDefault="00FD08BC" w:rsidP="00FD08BC">
            <w:pPr>
              <w:spacing w:after="0" w:line="360" w:lineRule="auto"/>
              <w:jc w:val="both"/>
              <w:rPr>
                <w:rFonts w:ascii="Tahoma" w:hAnsi="Tahoma" w:cs="Tahoma"/>
                <w:b/>
                <w:lang w:val="id-ID"/>
              </w:rPr>
            </w:pPr>
            <w:r w:rsidRPr="00FD08BC">
              <w:rPr>
                <w:rFonts w:ascii="Tahoma" w:hAnsi="Tahoma" w:cs="Tahoma"/>
                <w:b/>
                <w:lang w:val="id-ID"/>
              </w:rPr>
              <w:t>Jarak Tempuh</w:t>
            </w:r>
          </w:p>
        </w:tc>
        <w:tc>
          <w:tcPr>
            <w:tcW w:w="2100" w:type="dxa"/>
            <w:tcBorders>
              <w:top w:val="single" w:sz="8" w:space="0" w:color="000000"/>
              <w:left w:val="nil"/>
              <w:bottom w:val="single" w:sz="8" w:space="0" w:color="000000"/>
              <w:right w:val="nil"/>
            </w:tcBorders>
            <w:tcMar>
              <w:top w:w="100" w:type="dxa"/>
              <w:left w:w="100" w:type="dxa"/>
              <w:bottom w:w="100" w:type="dxa"/>
              <w:right w:w="100" w:type="dxa"/>
            </w:tcMar>
            <w:hideMark/>
          </w:tcPr>
          <w:p w14:paraId="72B2274D" w14:textId="77777777" w:rsidR="00FD08BC" w:rsidRPr="00FD08BC" w:rsidRDefault="00FD08BC" w:rsidP="00FD08BC">
            <w:pPr>
              <w:spacing w:after="0" w:line="360" w:lineRule="auto"/>
              <w:jc w:val="both"/>
              <w:rPr>
                <w:rFonts w:ascii="Tahoma" w:hAnsi="Tahoma" w:cs="Tahoma"/>
                <w:b/>
                <w:lang w:val="id-ID"/>
              </w:rPr>
            </w:pPr>
            <w:r w:rsidRPr="00FD08BC">
              <w:rPr>
                <w:rFonts w:ascii="Tahoma" w:hAnsi="Tahoma" w:cs="Tahoma"/>
                <w:b/>
                <w:lang w:val="id-ID"/>
              </w:rPr>
              <w:t>Kebiasaan Merokok</w:t>
            </w:r>
          </w:p>
        </w:tc>
        <w:tc>
          <w:tcPr>
            <w:tcW w:w="3159" w:type="dxa"/>
            <w:vMerge/>
            <w:tcBorders>
              <w:top w:val="single" w:sz="8" w:space="0" w:color="000000"/>
              <w:left w:val="nil"/>
              <w:bottom w:val="single" w:sz="8" w:space="0" w:color="000000"/>
              <w:right w:val="nil"/>
            </w:tcBorders>
            <w:vAlign w:val="center"/>
            <w:hideMark/>
          </w:tcPr>
          <w:p w14:paraId="379AAC42" w14:textId="77777777" w:rsidR="00FD08BC" w:rsidRPr="00FD08BC" w:rsidRDefault="00FD08BC" w:rsidP="00FD08BC">
            <w:pPr>
              <w:spacing w:after="0" w:line="360" w:lineRule="auto"/>
              <w:jc w:val="both"/>
              <w:rPr>
                <w:rFonts w:ascii="Tahoma" w:hAnsi="Tahoma" w:cs="Tahoma"/>
                <w:b/>
                <w:lang w:val="id-ID"/>
              </w:rPr>
            </w:pPr>
          </w:p>
        </w:tc>
      </w:tr>
      <w:tr w:rsidR="00FD08BC" w:rsidRPr="00FD08BC" w14:paraId="2DF9096E"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00E6CD3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w:t>
            </w:r>
          </w:p>
        </w:tc>
        <w:tc>
          <w:tcPr>
            <w:tcW w:w="1606" w:type="dxa"/>
            <w:tcBorders>
              <w:top w:val="nil"/>
              <w:left w:val="nil"/>
              <w:bottom w:val="nil"/>
              <w:right w:val="nil"/>
            </w:tcBorders>
            <w:tcMar>
              <w:top w:w="100" w:type="dxa"/>
              <w:left w:w="100" w:type="dxa"/>
              <w:bottom w:w="100" w:type="dxa"/>
              <w:right w:w="100" w:type="dxa"/>
            </w:tcMar>
            <w:hideMark/>
          </w:tcPr>
          <w:p w14:paraId="315BA55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23E3368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7,8 km</w:t>
            </w:r>
          </w:p>
        </w:tc>
        <w:tc>
          <w:tcPr>
            <w:tcW w:w="2100" w:type="dxa"/>
            <w:tcBorders>
              <w:top w:val="nil"/>
              <w:left w:val="nil"/>
              <w:bottom w:val="nil"/>
              <w:right w:val="nil"/>
            </w:tcBorders>
            <w:tcMar>
              <w:top w:w="100" w:type="dxa"/>
              <w:left w:w="100" w:type="dxa"/>
              <w:bottom w:w="100" w:type="dxa"/>
              <w:right w:w="100" w:type="dxa"/>
            </w:tcMar>
            <w:hideMark/>
          </w:tcPr>
          <w:p w14:paraId="5EAFAD4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1498336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0,01465±0,002710</w:t>
            </w:r>
          </w:p>
        </w:tc>
      </w:tr>
      <w:tr w:rsidR="00FD08BC" w:rsidRPr="00FD08BC" w14:paraId="61BE1E6E" w14:textId="77777777">
        <w:trPr>
          <w:trHeight w:val="219"/>
        </w:trPr>
        <w:tc>
          <w:tcPr>
            <w:tcW w:w="1276" w:type="dxa"/>
            <w:tcBorders>
              <w:top w:val="nil"/>
              <w:left w:val="nil"/>
              <w:bottom w:val="nil"/>
              <w:right w:val="nil"/>
            </w:tcBorders>
            <w:tcMar>
              <w:top w:w="100" w:type="dxa"/>
              <w:left w:w="100" w:type="dxa"/>
              <w:bottom w:w="100" w:type="dxa"/>
              <w:right w:w="100" w:type="dxa"/>
            </w:tcMar>
            <w:hideMark/>
          </w:tcPr>
          <w:p w14:paraId="45EB82F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606" w:type="dxa"/>
            <w:tcBorders>
              <w:top w:val="nil"/>
              <w:left w:val="nil"/>
              <w:bottom w:val="nil"/>
              <w:right w:val="nil"/>
            </w:tcBorders>
            <w:tcMar>
              <w:top w:w="100" w:type="dxa"/>
              <w:left w:w="100" w:type="dxa"/>
              <w:bottom w:w="100" w:type="dxa"/>
              <w:right w:w="100" w:type="dxa"/>
            </w:tcMar>
            <w:hideMark/>
          </w:tcPr>
          <w:p w14:paraId="770C654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w:t>
            </w:r>
          </w:p>
        </w:tc>
        <w:tc>
          <w:tcPr>
            <w:tcW w:w="1822" w:type="dxa"/>
            <w:tcBorders>
              <w:top w:val="nil"/>
              <w:left w:val="nil"/>
              <w:bottom w:val="nil"/>
              <w:right w:val="nil"/>
            </w:tcBorders>
            <w:tcMar>
              <w:top w:w="100" w:type="dxa"/>
              <w:left w:w="100" w:type="dxa"/>
              <w:bottom w:w="100" w:type="dxa"/>
              <w:right w:w="100" w:type="dxa"/>
            </w:tcMar>
            <w:hideMark/>
          </w:tcPr>
          <w:p w14:paraId="3195E79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11 km</w:t>
            </w:r>
          </w:p>
        </w:tc>
        <w:tc>
          <w:tcPr>
            <w:tcW w:w="2100" w:type="dxa"/>
            <w:tcBorders>
              <w:top w:val="nil"/>
              <w:left w:val="nil"/>
              <w:bottom w:val="nil"/>
              <w:right w:val="nil"/>
            </w:tcBorders>
            <w:tcMar>
              <w:top w:w="100" w:type="dxa"/>
              <w:left w:w="100" w:type="dxa"/>
              <w:bottom w:w="100" w:type="dxa"/>
              <w:right w:w="100" w:type="dxa"/>
            </w:tcMar>
            <w:hideMark/>
          </w:tcPr>
          <w:p w14:paraId="5EE2C93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3D4D839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0,01774±0,002796</w:t>
            </w:r>
          </w:p>
        </w:tc>
      </w:tr>
      <w:tr w:rsidR="00FD08BC" w:rsidRPr="00FD08BC" w14:paraId="6B04FCE2"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55A2555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lastRenderedPageBreak/>
              <w:t>3</w:t>
            </w:r>
          </w:p>
        </w:tc>
        <w:tc>
          <w:tcPr>
            <w:tcW w:w="1606" w:type="dxa"/>
            <w:tcBorders>
              <w:top w:val="nil"/>
              <w:left w:val="nil"/>
              <w:bottom w:val="nil"/>
              <w:right w:val="nil"/>
            </w:tcBorders>
            <w:tcMar>
              <w:top w:w="100" w:type="dxa"/>
              <w:left w:w="100" w:type="dxa"/>
              <w:bottom w:w="100" w:type="dxa"/>
              <w:right w:w="100" w:type="dxa"/>
            </w:tcMar>
            <w:hideMark/>
          </w:tcPr>
          <w:p w14:paraId="4FB12D0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5B19E68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5 km</w:t>
            </w:r>
          </w:p>
        </w:tc>
        <w:tc>
          <w:tcPr>
            <w:tcW w:w="2100" w:type="dxa"/>
            <w:tcBorders>
              <w:top w:val="nil"/>
              <w:left w:val="nil"/>
              <w:bottom w:val="nil"/>
              <w:right w:val="nil"/>
            </w:tcBorders>
            <w:tcMar>
              <w:top w:w="100" w:type="dxa"/>
              <w:left w:w="100" w:type="dxa"/>
              <w:bottom w:w="100" w:type="dxa"/>
              <w:right w:w="100" w:type="dxa"/>
            </w:tcMar>
            <w:hideMark/>
          </w:tcPr>
          <w:p w14:paraId="0BAE63C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3C357CE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0,01175±0,002894</w:t>
            </w:r>
          </w:p>
        </w:tc>
      </w:tr>
      <w:tr w:rsidR="00FD08BC" w:rsidRPr="00FD08BC" w14:paraId="498F1EE8"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396663F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w:t>
            </w:r>
          </w:p>
        </w:tc>
        <w:tc>
          <w:tcPr>
            <w:tcW w:w="1606" w:type="dxa"/>
            <w:tcBorders>
              <w:top w:val="nil"/>
              <w:left w:val="nil"/>
              <w:bottom w:val="nil"/>
              <w:right w:val="nil"/>
            </w:tcBorders>
            <w:tcMar>
              <w:top w:w="100" w:type="dxa"/>
              <w:left w:w="100" w:type="dxa"/>
              <w:bottom w:w="100" w:type="dxa"/>
              <w:right w:w="100" w:type="dxa"/>
            </w:tcMar>
            <w:hideMark/>
          </w:tcPr>
          <w:p w14:paraId="2814AF2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3C90312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12 km</w:t>
            </w:r>
          </w:p>
        </w:tc>
        <w:tc>
          <w:tcPr>
            <w:tcW w:w="2100" w:type="dxa"/>
            <w:tcBorders>
              <w:top w:val="nil"/>
              <w:left w:val="nil"/>
              <w:bottom w:val="nil"/>
              <w:right w:val="nil"/>
            </w:tcBorders>
            <w:tcMar>
              <w:top w:w="100" w:type="dxa"/>
              <w:left w:w="100" w:type="dxa"/>
              <w:bottom w:w="100" w:type="dxa"/>
              <w:right w:w="100" w:type="dxa"/>
            </w:tcMar>
            <w:hideMark/>
          </w:tcPr>
          <w:p w14:paraId="02BA71A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45A7986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0,01888±0,002933</w:t>
            </w:r>
          </w:p>
        </w:tc>
      </w:tr>
      <w:tr w:rsidR="00FD08BC" w:rsidRPr="00FD08BC" w14:paraId="483AC905"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2A1998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5</w:t>
            </w:r>
          </w:p>
        </w:tc>
        <w:tc>
          <w:tcPr>
            <w:tcW w:w="1606" w:type="dxa"/>
            <w:tcBorders>
              <w:top w:val="nil"/>
              <w:left w:val="nil"/>
              <w:bottom w:val="nil"/>
              <w:right w:val="nil"/>
            </w:tcBorders>
            <w:tcMar>
              <w:top w:w="100" w:type="dxa"/>
              <w:left w:w="100" w:type="dxa"/>
              <w:bottom w:w="100" w:type="dxa"/>
              <w:right w:w="100" w:type="dxa"/>
            </w:tcMar>
            <w:hideMark/>
          </w:tcPr>
          <w:p w14:paraId="5C8C85F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15FB78F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11,5 km</w:t>
            </w:r>
          </w:p>
        </w:tc>
        <w:tc>
          <w:tcPr>
            <w:tcW w:w="2100" w:type="dxa"/>
            <w:tcBorders>
              <w:top w:val="nil"/>
              <w:left w:val="nil"/>
              <w:bottom w:val="nil"/>
              <w:right w:val="nil"/>
            </w:tcBorders>
            <w:tcMar>
              <w:top w:w="100" w:type="dxa"/>
              <w:left w:w="100" w:type="dxa"/>
              <w:bottom w:w="100" w:type="dxa"/>
              <w:right w:w="100" w:type="dxa"/>
            </w:tcMar>
            <w:hideMark/>
          </w:tcPr>
          <w:p w14:paraId="6B5BA23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356A408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0,01835±0,002789</w:t>
            </w:r>
          </w:p>
        </w:tc>
      </w:tr>
      <w:tr w:rsidR="00FD08BC" w:rsidRPr="00FD08BC" w14:paraId="078A61BA"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23EAB5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606" w:type="dxa"/>
            <w:tcBorders>
              <w:top w:val="nil"/>
              <w:left w:val="nil"/>
              <w:bottom w:val="nil"/>
              <w:right w:val="nil"/>
            </w:tcBorders>
            <w:tcMar>
              <w:top w:w="100" w:type="dxa"/>
              <w:left w:w="100" w:type="dxa"/>
              <w:bottom w:w="100" w:type="dxa"/>
              <w:right w:w="100" w:type="dxa"/>
            </w:tcMar>
            <w:hideMark/>
          </w:tcPr>
          <w:p w14:paraId="093F2ED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57F50E4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 km</w:t>
            </w:r>
          </w:p>
        </w:tc>
        <w:tc>
          <w:tcPr>
            <w:tcW w:w="2100" w:type="dxa"/>
            <w:tcBorders>
              <w:top w:val="nil"/>
              <w:left w:val="nil"/>
              <w:bottom w:val="nil"/>
              <w:right w:val="nil"/>
            </w:tcBorders>
            <w:tcMar>
              <w:top w:w="100" w:type="dxa"/>
              <w:left w:w="100" w:type="dxa"/>
              <w:bottom w:w="100" w:type="dxa"/>
              <w:right w:w="100" w:type="dxa"/>
            </w:tcMar>
            <w:hideMark/>
          </w:tcPr>
          <w:p w14:paraId="6F32872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00779B3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0,01626±0,004176</w:t>
            </w:r>
          </w:p>
        </w:tc>
      </w:tr>
      <w:tr w:rsidR="00FD08BC" w:rsidRPr="00FD08BC" w14:paraId="288FF37F" w14:textId="77777777">
        <w:trPr>
          <w:trHeight w:val="76"/>
        </w:trPr>
        <w:tc>
          <w:tcPr>
            <w:tcW w:w="1276" w:type="dxa"/>
            <w:tcBorders>
              <w:top w:val="nil"/>
              <w:left w:val="nil"/>
              <w:bottom w:val="nil"/>
              <w:right w:val="nil"/>
            </w:tcBorders>
            <w:tcMar>
              <w:top w:w="100" w:type="dxa"/>
              <w:left w:w="100" w:type="dxa"/>
              <w:bottom w:w="100" w:type="dxa"/>
              <w:right w:w="100" w:type="dxa"/>
            </w:tcMar>
            <w:hideMark/>
          </w:tcPr>
          <w:p w14:paraId="62D3E0C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7</w:t>
            </w:r>
          </w:p>
        </w:tc>
        <w:tc>
          <w:tcPr>
            <w:tcW w:w="1606" w:type="dxa"/>
            <w:tcBorders>
              <w:top w:val="nil"/>
              <w:left w:val="nil"/>
              <w:bottom w:val="nil"/>
              <w:right w:val="nil"/>
            </w:tcBorders>
            <w:tcMar>
              <w:top w:w="100" w:type="dxa"/>
              <w:left w:w="100" w:type="dxa"/>
              <w:bottom w:w="100" w:type="dxa"/>
              <w:right w:w="100" w:type="dxa"/>
            </w:tcMar>
            <w:hideMark/>
          </w:tcPr>
          <w:p w14:paraId="75623CB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54BF3C1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 km</w:t>
            </w:r>
          </w:p>
        </w:tc>
        <w:tc>
          <w:tcPr>
            <w:tcW w:w="2100" w:type="dxa"/>
            <w:tcBorders>
              <w:top w:val="nil"/>
              <w:left w:val="nil"/>
              <w:bottom w:val="nil"/>
              <w:right w:val="nil"/>
            </w:tcBorders>
            <w:tcMar>
              <w:top w:w="100" w:type="dxa"/>
              <w:left w:w="100" w:type="dxa"/>
              <w:bottom w:w="100" w:type="dxa"/>
              <w:right w:w="100" w:type="dxa"/>
            </w:tcMar>
            <w:hideMark/>
          </w:tcPr>
          <w:p w14:paraId="4771773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66F6E3D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0,01159±0,004298</w:t>
            </w:r>
          </w:p>
        </w:tc>
      </w:tr>
      <w:tr w:rsidR="00FD08BC" w:rsidRPr="00FD08BC" w14:paraId="6C196384"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357D05AF"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606" w:type="dxa"/>
            <w:tcBorders>
              <w:top w:val="nil"/>
              <w:left w:val="nil"/>
              <w:bottom w:val="nil"/>
              <w:right w:val="nil"/>
            </w:tcBorders>
            <w:tcMar>
              <w:top w:w="100" w:type="dxa"/>
              <w:left w:w="100" w:type="dxa"/>
              <w:bottom w:w="100" w:type="dxa"/>
              <w:right w:w="100" w:type="dxa"/>
            </w:tcMar>
            <w:hideMark/>
          </w:tcPr>
          <w:p w14:paraId="184FED6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w:t>
            </w:r>
          </w:p>
        </w:tc>
        <w:tc>
          <w:tcPr>
            <w:tcW w:w="1822" w:type="dxa"/>
            <w:tcBorders>
              <w:top w:val="nil"/>
              <w:left w:val="nil"/>
              <w:bottom w:val="nil"/>
              <w:right w:val="nil"/>
            </w:tcBorders>
            <w:tcMar>
              <w:top w:w="100" w:type="dxa"/>
              <w:left w:w="100" w:type="dxa"/>
              <w:bottom w:w="100" w:type="dxa"/>
              <w:right w:w="100" w:type="dxa"/>
            </w:tcMar>
            <w:hideMark/>
          </w:tcPr>
          <w:p w14:paraId="4D5378A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7,5 km</w:t>
            </w:r>
          </w:p>
        </w:tc>
        <w:tc>
          <w:tcPr>
            <w:tcW w:w="2100" w:type="dxa"/>
            <w:tcBorders>
              <w:top w:val="nil"/>
              <w:left w:val="nil"/>
              <w:bottom w:val="nil"/>
              <w:right w:val="nil"/>
            </w:tcBorders>
            <w:tcMar>
              <w:top w:w="100" w:type="dxa"/>
              <w:left w:w="100" w:type="dxa"/>
              <w:bottom w:w="100" w:type="dxa"/>
              <w:right w:w="100" w:type="dxa"/>
            </w:tcMar>
            <w:hideMark/>
          </w:tcPr>
          <w:p w14:paraId="1648C8F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01531A0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0,01414±0,004405</w:t>
            </w:r>
          </w:p>
        </w:tc>
      </w:tr>
      <w:tr w:rsidR="00FD08BC" w:rsidRPr="00FD08BC" w14:paraId="6CFBDFDF"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250B9FE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9</w:t>
            </w:r>
          </w:p>
        </w:tc>
        <w:tc>
          <w:tcPr>
            <w:tcW w:w="1606" w:type="dxa"/>
            <w:tcBorders>
              <w:top w:val="nil"/>
              <w:left w:val="nil"/>
              <w:bottom w:val="nil"/>
              <w:right w:val="nil"/>
            </w:tcBorders>
            <w:tcMar>
              <w:top w:w="100" w:type="dxa"/>
              <w:left w:w="100" w:type="dxa"/>
              <w:bottom w:w="100" w:type="dxa"/>
              <w:right w:w="100" w:type="dxa"/>
            </w:tcMar>
            <w:hideMark/>
          </w:tcPr>
          <w:p w14:paraId="4A0294A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600E5AF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 km</w:t>
            </w:r>
          </w:p>
        </w:tc>
        <w:tc>
          <w:tcPr>
            <w:tcW w:w="2100" w:type="dxa"/>
            <w:tcBorders>
              <w:top w:val="nil"/>
              <w:left w:val="nil"/>
              <w:bottom w:val="nil"/>
              <w:right w:val="nil"/>
            </w:tcBorders>
            <w:tcMar>
              <w:top w:w="100" w:type="dxa"/>
              <w:left w:w="100" w:type="dxa"/>
              <w:bottom w:w="100" w:type="dxa"/>
              <w:right w:w="100" w:type="dxa"/>
            </w:tcMar>
            <w:hideMark/>
          </w:tcPr>
          <w:p w14:paraId="21C445F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01BDE4B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0,01233±0,00460</w:t>
            </w:r>
          </w:p>
        </w:tc>
      </w:tr>
      <w:tr w:rsidR="00FD08BC" w:rsidRPr="00FD08BC" w14:paraId="20BABF4D"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5C8725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w:t>
            </w:r>
          </w:p>
        </w:tc>
        <w:tc>
          <w:tcPr>
            <w:tcW w:w="1606" w:type="dxa"/>
            <w:tcBorders>
              <w:top w:val="nil"/>
              <w:left w:val="nil"/>
              <w:bottom w:val="nil"/>
              <w:right w:val="nil"/>
            </w:tcBorders>
            <w:tcMar>
              <w:top w:w="100" w:type="dxa"/>
              <w:left w:w="100" w:type="dxa"/>
              <w:bottom w:w="100" w:type="dxa"/>
              <w:right w:w="100" w:type="dxa"/>
            </w:tcMar>
            <w:hideMark/>
          </w:tcPr>
          <w:p w14:paraId="45D7359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6C30C93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 km</w:t>
            </w:r>
          </w:p>
        </w:tc>
        <w:tc>
          <w:tcPr>
            <w:tcW w:w="2100" w:type="dxa"/>
            <w:tcBorders>
              <w:top w:val="nil"/>
              <w:left w:val="nil"/>
              <w:bottom w:val="nil"/>
              <w:right w:val="nil"/>
            </w:tcBorders>
            <w:tcMar>
              <w:top w:w="100" w:type="dxa"/>
              <w:left w:w="100" w:type="dxa"/>
              <w:bottom w:w="100" w:type="dxa"/>
              <w:right w:w="100" w:type="dxa"/>
            </w:tcMar>
            <w:hideMark/>
          </w:tcPr>
          <w:p w14:paraId="26A3FC2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7C0D2E6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0,01546±0,004775</w:t>
            </w:r>
          </w:p>
        </w:tc>
      </w:tr>
      <w:tr w:rsidR="00FD08BC" w:rsidRPr="00FD08BC" w14:paraId="0438E762"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3749AD5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11</w:t>
            </w:r>
          </w:p>
        </w:tc>
        <w:tc>
          <w:tcPr>
            <w:tcW w:w="1606" w:type="dxa"/>
            <w:tcBorders>
              <w:top w:val="nil"/>
              <w:left w:val="nil"/>
              <w:bottom w:val="nil"/>
              <w:right w:val="nil"/>
            </w:tcBorders>
            <w:tcMar>
              <w:top w:w="100" w:type="dxa"/>
              <w:left w:w="100" w:type="dxa"/>
              <w:bottom w:w="100" w:type="dxa"/>
              <w:right w:w="100" w:type="dxa"/>
            </w:tcMar>
            <w:hideMark/>
          </w:tcPr>
          <w:p w14:paraId="208B973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2634935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10,2 km</w:t>
            </w:r>
          </w:p>
        </w:tc>
        <w:tc>
          <w:tcPr>
            <w:tcW w:w="2100" w:type="dxa"/>
            <w:tcBorders>
              <w:top w:val="nil"/>
              <w:left w:val="nil"/>
              <w:bottom w:val="nil"/>
              <w:right w:val="nil"/>
            </w:tcBorders>
            <w:tcMar>
              <w:top w:w="100" w:type="dxa"/>
              <w:left w:w="100" w:type="dxa"/>
              <w:bottom w:w="100" w:type="dxa"/>
              <w:right w:w="100" w:type="dxa"/>
            </w:tcMar>
            <w:hideMark/>
          </w:tcPr>
          <w:p w14:paraId="4A0618B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66EF450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0,01708±0,005025</w:t>
            </w:r>
          </w:p>
        </w:tc>
      </w:tr>
      <w:tr w:rsidR="00FD08BC" w:rsidRPr="00FD08BC" w14:paraId="20D3FF8B"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6113E0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12</w:t>
            </w:r>
          </w:p>
        </w:tc>
        <w:tc>
          <w:tcPr>
            <w:tcW w:w="1606" w:type="dxa"/>
            <w:tcBorders>
              <w:top w:val="nil"/>
              <w:left w:val="nil"/>
              <w:bottom w:val="nil"/>
              <w:right w:val="nil"/>
            </w:tcBorders>
            <w:tcMar>
              <w:top w:w="100" w:type="dxa"/>
              <w:left w:w="100" w:type="dxa"/>
              <w:bottom w:w="100" w:type="dxa"/>
              <w:right w:w="100" w:type="dxa"/>
            </w:tcMar>
            <w:hideMark/>
          </w:tcPr>
          <w:p w14:paraId="2E86029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661F19F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12,3 km</w:t>
            </w:r>
          </w:p>
        </w:tc>
        <w:tc>
          <w:tcPr>
            <w:tcW w:w="2100" w:type="dxa"/>
            <w:tcBorders>
              <w:top w:val="nil"/>
              <w:left w:val="nil"/>
              <w:bottom w:val="nil"/>
              <w:right w:val="nil"/>
            </w:tcBorders>
            <w:tcMar>
              <w:top w:w="100" w:type="dxa"/>
              <w:left w:w="100" w:type="dxa"/>
              <w:bottom w:w="100" w:type="dxa"/>
              <w:right w:w="100" w:type="dxa"/>
            </w:tcMar>
            <w:hideMark/>
          </w:tcPr>
          <w:p w14:paraId="5234569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3CEB101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0,01936±0,005243</w:t>
            </w:r>
          </w:p>
        </w:tc>
      </w:tr>
      <w:tr w:rsidR="00FD08BC" w:rsidRPr="00FD08BC" w14:paraId="7974E8A4"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7FFF472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13</w:t>
            </w:r>
          </w:p>
        </w:tc>
        <w:tc>
          <w:tcPr>
            <w:tcW w:w="1606" w:type="dxa"/>
            <w:tcBorders>
              <w:top w:val="nil"/>
              <w:left w:val="nil"/>
              <w:bottom w:val="nil"/>
              <w:right w:val="nil"/>
            </w:tcBorders>
            <w:tcMar>
              <w:top w:w="100" w:type="dxa"/>
              <w:left w:w="100" w:type="dxa"/>
              <w:bottom w:w="100" w:type="dxa"/>
              <w:right w:w="100" w:type="dxa"/>
            </w:tcMar>
            <w:hideMark/>
          </w:tcPr>
          <w:p w14:paraId="7F59338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1C19A66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6,7 km</w:t>
            </w:r>
          </w:p>
        </w:tc>
        <w:tc>
          <w:tcPr>
            <w:tcW w:w="2100" w:type="dxa"/>
            <w:tcBorders>
              <w:top w:val="nil"/>
              <w:left w:val="nil"/>
              <w:bottom w:val="nil"/>
              <w:right w:val="nil"/>
            </w:tcBorders>
            <w:tcMar>
              <w:top w:w="100" w:type="dxa"/>
              <w:left w:w="100" w:type="dxa"/>
              <w:bottom w:w="100" w:type="dxa"/>
              <w:right w:w="100" w:type="dxa"/>
            </w:tcMar>
            <w:hideMark/>
          </w:tcPr>
          <w:p w14:paraId="1F12268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165C996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0,01357±0,005214</w:t>
            </w:r>
          </w:p>
        </w:tc>
      </w:tr>
      <w:tr w:rsidR="00FD08BC" w:rsidRPr="00FD08BC" w14:paraId="5980E261"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50DC39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14</w:t>
            </w:r>
          </w:p>
        </w:tc>
        <w:tc>
          <w:tcPr>
            <w:tcW w:w="1606" w:type="dxa"/>
            <w:tcBorders>
              <w:top w:val="nil"/>
              <w:left w:val="nil"/>
              <w:bottom w:val="nil"/>
              <w:right w:val="nil"/>
            </w:tcBorders>
            <w:tcMar>
              <w:top w:w="100" w:type="dxa"/>
              <w:left w:w="100" w:type="dxa"/>
              <w:bottom w:w="100" w:type="dxa"/>
              <w:right w:w="100" w:type="dxa"/>
            </w:tcMar>
            <w:hideMark/>
          </w:tcPr>
          <w:p w14:paraId="4C14E31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w:t>
            </w:r>
          </w:p>
        </w:tc>
        <w:tc>
          <w:tcPr>
            <w:tcW w:w="1822" w:type="dxa"/>
            <w:tcBorders>
              <w:top w:val="nil"/>
              <w:left w:val="nil"/>
              <w:bottom w:val="nil"/>
              <w:right w:val="nil"/>
            </w:tcBorders>
            <w:tcMar>
              <w:top w:w="100" w:type="dxa"/>
              <w:left w:w="100" w:type="dxa"/>
              <w:bottom w:w="100" w:type="dxa"/>
              <w:right w:w="100" w:type="dxa"/>
            </w:tcMar>
            <w:hideMark/>
          </w:tcPr>
          <w:p w14:paraId="58592A3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5,9 km</w:t>
            </w:r>
          </w:p>
        </w:tc>
        <w:tc>
          <w:tcPr>
            <w:tcW w:w="2100" w:type="dxa"/>
            <w:tcBorders>
              <w:top w:val="nil"/>
              <w:left w:val="nil"/>
              <w:bottom w:val="nil"/>
              <w:right w:val="nil"/>
            </w:tcBorders>
            <w:tcMar>
              <w:top w:w="100" w:type="dxa"/>
              <w:left w:w="100" w:type="dxa"/>
              <w:bottom w:w="100" w:type="dxa"/>
              <w:right w:w="100" w:type="dxa"/>
            </w:tcMar>
            <w:hideMark/>
          </w:tcPr>
          <w:p w14:paraId="6FB5950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242278C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0,01180±0,005632</w:t>
            </w:r>
          </w:p>
        </w:tc>
      </w:tr>
      <w:tr w:rsidR="00FD08BC" w:rsidRPr="00FD08BC" w14:paraId="099095C8"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40798CE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w:t>
            </w:r>
          </w:p>
        </w:tc>
        <w:tc>
          <w:tcPr>
            <w:tcW w:w="1606" w:type="dxa"/>
            <w:tcBorders>
              <w:top w:val="nil"/>
              <w:left w:val="nil"/>
              <w:bottom w:val="nil"/>
              <w:right w:val="nil"/>
            </w:tcBorders>
            <w:tcMar>
              <w:top w:w="100" w:type="dxa"/>
              <w:left w:w="100" w:type="dxa"/>
              <w:bottom w:w="100" w:type="dxa"/>
              <w:right w:w="100" w:type="dxa"/>
            </w:tcMar>
            <w:hideMark/>
          </w:tcPr>
          <w:p w14:paraId="121EBEA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4084CC8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9 km</w:t>
            </w:r>
          </w:p>
        </w:tc>
        <w:tc>
          <w:tcPr>
            <w:tcW w:w="2100" w:type="dxa"/>
            <w:tcBorders>
              <w:top w:val="nil"/>
              <w:left w:val="nil"/>
              <w:bottom w:val="nil"/>
              <w:right w:val="nil"/>
            </w:tcBorders>
            <w:tcMar>
              <w:top w:w="100" w:type="dxa"/>
              <w:left w:w="100" w:type="dxa"/>
              <w:bottom w:w="100" w:type="dxa"/>
              <w:right w:w="100" w:type="dxa"/>
            </w:tcMar>
            <w:hideMark/>
          </w:tcPr>
          <w:p w14:paraId="41A667C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27E7FAE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0,01589±0,006109</w:t>
            </w:r>
          </w:p>
        </w:tc>
      </w:tr>
      <w:tr w:rsidR="00FD08BC" w:rsidRPr="00FD08BC" w14:paraId="380AC922"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0ACEDFC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16</w:t>
            </w:r>
          </w:p>
        </w:tc>
        <w:tc>
          <w:tcPr>
            <w:tcW w:w="1606" w:type="dxa"/>
            <w:tcBorders>
              <w:top w:val="nil"/>
              <w:left w:val="nil"/>
              <w:bottom w:val="nil"/>
              <w:right w:val="nil"/>
            </w:tcBorders>
            <w:tcMar>
              <w:top w:w="100" w:type="dxa"/>
              <w:left w:w="100" w:type="dxa"/>
              <w:bottom w:w="100" w:type="dxa"/>
              <w:right w:w="100" w:type="dxa"/>
            </w:tcMar>
            <w:hideMark/>
          </w:tcPr>
          <w:p w14:paraId="3D6C22D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w:t>
            </w:r>
          </w:p>
        </w:tc>
        <w:tc>
          <w:tcPr>
            <w:tcW w:w="1822" w:type="dxa"/>
            <w:tcBorders>
              <w:top w:val="nil"/>
              <w:left w:val="nil"/>
              <w:bottom w:val="nil"/>
              <w:right w:val="nil"/>
            </w:tcBorders>
            <w:tcMar>
              <w:top w:w="100" w:type="dxa"/>
              <w:left w:w="100" w:type="dxa"/>
              <w:bottom w:w="100" w:type="dxa"/>
              <w:right w:w="100" w:type="dxa"/>
            </w:tcMar>
            <w:hideMark/>
          </w:tcPr>
          <w:p w14:paraId="7880B55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13 km</w:t>
            </w:r>
          </w:p>
        </w:tc>
        <w:tc>
          <w:tcPr>
            <w:tcW w:w="2100" w:type="dxa"/>
            <w:tcBorders>
              <w:top w:val="nil"/>
              <w:left w:val="nil"/>
              <w:bottom w:val="nil"/>
              <w:right w:val="nil"/>
            </w:tcBorders>
            <w:tcMar>
              <w:top w:w="100" w:type="dxa"/>
              <w:left w:w="100" w:type="dxa"/>
              <w:bottom w:w="100" w:type="dxa"/>
              <w:right w:w="100" w:type="dxa"/>
            </w:tcMar>
            <w:hideMark/>
          </w:tcPr>
          <w:p w14:paraId="7CB9CFC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Tidak merokok</w:t>
            </w:r>
          </w:p>
        </w:tc>
        <w:tc>
          <w:tcPr>
            <w:tcW w:w="3159" w:type="dxa"/>
            <w:tcBorders>
              <w:top w:val="nil"/>
              <w:left w:val="nil"/>
              <w:bottom w:val="nil"/>
              <w:right w:val="nil"/>
            </w:tcBorders>
            <w:tcMar>
              <w:top w:w="100" w:type="dxa"/>
              <w:left w:w="100" w:type="dxa"/>
              <w:bottom w:w="100" w:type="dxa"/>
              <w:right w:w="100" w:type="dxa"/>
            </w:tcMar>
            <w:hideMark/>
          </w:tcPr>
          <w:p w14:paraId="7F63F06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0,01834±0,006741</w:t>
            </w:r>
          </w:p>
        </w:tc>
      </w:tr>
      <w:tr w:rsidR="00FD08BC" w:rsidRPr="00FD08BC" w14:paraId="0B76E741"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0D2E0D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17</w:t>
            </w:r>
          </w:p>
        </w:tc>
        <w:tc>
          <w:tcPr>
            <w:tcW w:w="1606" w:type="dxa"/>
            <w:tcBorders>
              <w:top w:val="nil"/>
              <w:left w:val="nil"/>
              <w:bottom w:val="nil"/>
              <w:right w:val="nil"/>
            </w:tcBorders>
            <w:tcMar>
              <w:top w:w="100" w:type="dxa"/>
              <w:left w:w="100" w:type="dxa"/>
              <w:bottom w:w="100" w:type="dxa"/>
              <w:right w:w="100" w:type="dxa"/>
            </w:tcMar>
            <w:hideMark/>
          </w:tcPr>
          <w:p w14:paraId="05094B0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508F8BE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5 km</w:t>
            </w:r>
          </w:p>
        </w:tc>
        <w:tc>
          <w:tcPr>
            <w:tcW w:w="2100" w:type="dxa"/>
            <w:tcBorders>
              <w:top w:val="nil"/>
              <w:left w:val="nil"/>
              <w:bottom w:val="nil"/>
              <w:right w:val="nil"/>
            </w:tcBorders>
            <w:tcMar>
              <w:top w:w="100" w:type="dxa"/>
              <w:left w:w="100" w:type="dxa"/>
              <w:bottom w:w="100" w:type="dxa"/>
              <w:right w:w="100" w:type="dxa"/>
            </w:tcMar>
            <w:hideMark/>
          </w:tcPr>
          <w:p w14:paraId="2DF7FB2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 Batang</w:t>
            </w:r>
          </w:p>
        </w:tc>
        <w:tc>
          <w:tcPr>
            <w:tcW w:w="3159" w:type="dxa"/>
            <w:tcBorders>
              <w:top w:val="nil"/>
              <w:left w:val="nil"/>
              <w:bottom w:val="nil"/>
              <w:right w:val="nil"/>
            </w:tcBorders>
            <w:tcMar>
              <w:top w:w="100" w:type="dxa"/>
              <w:left w:w="100" w:type="dxa"/>
              <w:bottom w:w="100" w:type="dxa"/>
              <w:right w:w="100" w:type="dxa"/>
            </w:tcMar>
            <w:hideMark/>
          </w:tcPr>
          <w:p w14:paraId="1D6A20B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0,01168±0,000640</w:t>
            </w:r>
          </w:p>
        </w:tc>
      </w:tr>
      <w:tr w:rsidR="00FD08BC" w:rsidRPr="00FD08BC" w14:paraId="399D984B"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6B924E0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18</w:t>
            </w:r>
          </w:p>
        </w:tc>
        <w:tc>
          <w:tcPr>
            <w:tcW w:w="1606" w:type="dxa"/>
            <w:tcBorders>
              <w:top w:val="nil"/>
              <w:left w:val="nil"/>
              <w:bottom w:val="nil"/>
              <w:right w:val="nil"/>
            </w:tcBorders>
            <w:tcMar>
              <w:top w:w="100" w:type="dxa"/>
              <w:left w:w="100" w:type="dxa"/>
              <w:bottom w:w="100" w:type="dxa"/>
              <w:right w:w="100" w:type="dxa"/>
            </w:tcMar>
            <w:hideMark/>
          </w:tcPr>
          <w:p w14:paraId="66C7485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w:t>
            </w:r>
          </w:p>
        </w:tc>
        <w:tc>
          <w:tcPr>
            <w:tcW w:w="1822" w:type="dxa"/>
            <w:tcBorders>
              <w:top w:val="nil"/>
              <w:left w:val="nil"/>
              <w:bottom w:val="nil"/>
              <w:right w:val="nil"/>
            </w:tcBorders>
            <w:tcMar>
              <w:top w:w="100" w:type="dxa"/>
              <w:left w:w="100" w:type="dxa"/>
              <w:bottom w:w="100" w:type="dxa"/>
              <w:right w:w="100" w:type="dxa"/>
            </w:tcMar>
            <w:hideMark/>
          </w:tcPr>
          <w:p w14:paraId="062F12A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 km</w:t>
            </w:r>
          </w:p>
        </w:tc>
        <w:tc>
          <w:tcPr>
            <w:tcW w:w="2100" w:type="dxa"/>
            <w:tcBorders>
              <w:top w:val="nil"/>
              <w:left w:val="nil"/>
              <w:bottom w:val="nil"/>
              <w:right w:val="nil"/>
            </w:tcBorders>
            <w:tcMar>
              <w:top w:w="100" w:type="dxa"/>
              <w:left w:w="100" w:type="dxa"/>
              <w:bottom w:w="100" w:type="dxa"/>
              <w:right w:w="100" w:type="dxa"/>
            </w:tcMar>
            <w:hideMark/>
          </w:tcPr>
          <w:p w14:paraId="56EAD9A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 Batang</w:t>
            </w:r>
          </w:p>
        </w:tc>
        <w:tc>
          <w:tcPr>
            <w:tcW w:w="3159" w:type="dxa"/>
            <w:tcBorders>
              <w:top w:val="nil"/>
              <w:left w:val="nil"/>
              <w:bottom w:val="nil"/>
              <w:right w:val="nil"/>
            </w:tcBorders>
            <w:tcMar>
              <w:top w:w="100" w:type="dxa"/>
              <w:left w:w="100" w:type="dxa"/>
              <w:bottom w:w="100" w:type="dxa"/>
              <w:right w:w="100" w:type="dxa"/>
            </w:tcMar>
            <w:hideMark/>
          </w:tcPr>
          <w:p w14:paraId="0AAD68E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0,01310±0,000654</w:t>
            </w:r>
          </w:p>
        </w:tc>
      </w:tr>
      <w:tr w:rsidR="00FD08BC" w:rsidRPr="00FD08BC" w14:paraId="13C3418E"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6DE8483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19</w:t>
            </w:r>
          </w:p>
        </w:tc>
        <w:tc>
          <w:tcPr>
            <w:tcW w:w="1606" w:type="dxa"/>
            <w:tcBorders>
              <w:top w:val="nil"/>
              <w:left w:val="nil"/>
              <w:bottom w:val="nil"/>
              <w:right w:val="nil"/>
            </w:tcBorders>
            <w:tcMar>
              <w:top w:w="100" w:type="dxa"/>
              <w:left w:w="100" w:type="dxa"/>
              <w:bottom w:w="100" w:type="dxa"/>
              <w:right w:w="100" w:type="dxa"/>
            </w:tcMar>
            <w:hideMark/>
          </w:tcPr>
          <w:p w14:paraId="03265C9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71B9D55A"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 km</w:t>
            </w:r>
          </w:p>
        </w:tc>
        <w:tc>
          <w:tcPr>
            <w:tcW w:w="2100" w:type="dxa"/>
            <w:tcBorders>
              <w:top w:val="nil"/>
              <w:left w:val="nil"/>
              <w:bottom w:val="nil"/>
              <w:right w:val="nil"/>
            </w:tcBorders>
            <w:tcMar>
              <w:top w:w="100" w:type="dxa"/>
              <w:left w:w="100" w:type="dxa"/>
              <w:bottom w:w="100" w:type="dxa"/>
              <w:right w:w="100" w:type="dxa"/>
            </w:tcMar>
            <w:hideMark/>
          </w:tcPr>
          <w:p w14:paraId="013AE42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6-10 Batang</w:t>
            </w:r>
          </w:p>
        </w:tc>
        <w:tc>
          <w:tcPr>
            <w:tcW w:w="3159" w:type="dxa"/>
            <w:tcBorders>
              <w:top w:val="nil"/>
              <w:left w:val="nil"/>
              <w:bottom w:val="nil"/>
              <w:right w:val="nil"/>
            </w:tcBorders>
            <w:tcMar>
              <w:top w:w="100" w:type="dxa"/>
              <w:left w:w="100" w:type="dxa"/>
              <w:bottom w:w="100" w:type="dxa"/>
              <w:right w:w="100" w:type="dxa"/>
            </w:tcMar>
            <w:hideMark/>
          </w:tcPr>
          <w:p w14:paraId="4B4E3E9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0,01611±0,000654</w:t>
            </w:r>
          </w:p>
        </w:tc>
      </w:tr>
      <w:tr w:rsidR="00FD08BC" w:rsidRPr="00FD08BC" w14:paraId="5858EC4B"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44B6B3B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20</w:t>
            </w:r>
          </w:p>
        </w:tc>
        <w:tc>
          <w:tcPr>
            <w:tcW w:w="1606" w:type="dxa"/>
            <w:tcBorders>
              <w:top w:val="nil"/>
              <w:left w:val="nil"/>
              <w:bottom w:val="nil"/>
              <w:right w:val="nil"/>
            </w:tcBorders>
            <w:tcMar>
              <w:top w:w="100" w:type="dxa"/>
              <w:left w:w="100" w:type="dxa"/>
              <w:bottom w:w="100" w:type="dxa"/>
              <w:right w:w="100" w:type="dxa"/>
            </w:tcMar>
            <w:hideMark/>
          </w:tcPr>
          <w:p w14:paraId="30191FC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4EE4631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350 m</w:t>
            </w:r>
          </w:p>
        </w:tc>
        <w:tc>
          <w:tcPr>
            <w:tcW w:w="2100" w:type="dxa"/>
            <w:tcBorders>
              <w:top w:val="nil"/>
              <w:left w:val="nil"/>
              <w:bottom w:val="nil"/>
              <w:right w:val="nil"/>
            </w:tcBorders>
            <w:tcMar>
              <w:top w:w="100" w:type="dxa"/>
              <w:left w:w="100" w:type="dxa"/>
              <w:bottom w:w="100" w:type="dxa"/>
              <w:right w:w="100" w:type="dxa"/>
            </w:tcMar>
            <w:hideMark/>
          </w:tcPr>
          <w:p w14:paraId="2ABA4EB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10-15 Batang</w:t>
            </w:r>
          </w:p>
        </w:tc>
        <w:tc>
          <w:tcPr>
            <w:tcW w:w="3159" w:type="dxa"/>
            <w:tcBorders>
              <w:top w:val="nil"/>
              <w:left w:val="nil"/>
              <w:bottom w:val="nil"/>
              <w:right w:val="nil"/>
            </w:tcBorders>
            <w:tcMar>
              <w:top w:w="100" w:type="dxa"/>
              <w:left w:w="100" w:type="dxa"/>
              <w:bottom w:w="100" w:type="dxa"/>
              <w:right w:w="100" w:type="dxa"/>
            </w:tcMar>
            <w:hideMark/>
          </w:tcPr>
          <w:p w14:paraId="486B52E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0,01693±0,000634</w:t>
            </w:r>
          </w:p>
        </w:tc>
      </w:tr>
      <w:tr w:rsidR="00FD08BC" w:rsidRPr="00FD08BC" w14:paraId="082573E4"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666DDAC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21</w:t>
            </w:r>
          </w:p>
        </w:tc>
        <w:tc>
          <w:tcPr>
            <w:tcW w:w="1606" w:type="dxa"/>
            <w:tcBorders>
              <w:top w:val="nil"/>
              <w:left w:val="nil"/>
              <w:bottom w:val="nil"/>
              <w:right w:val="nil"/>
            </w:tcBorders>
            <w:tcMar>
              <w:top w:w="100" w:type="dxa"/>
              <w:left w:w="100" w:type="dxa"/>
              <w:bottom w:w="100" w:type="dxa"/>
              <w:right w:w="100" w:type="dxa"/>
            </w:tcMar>
            <w:hideMark/>
          </w:tcPr>
          <w:p w14:paraId="1F6FD75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20A521E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278,8 m</w:t>
            </w:r>
          </w:p>
        </w:tc>
        <w:tc>
          <w:tcPr>
            <w:tcW w:w="2100" w:type="dxa"/>
            <w:tcBorders>
              <w:top w:val="nil"/>
              <w:left w:val="nil"/>
              <w:bottom w:val="nil"/>
              <w:right w:val="nil"/>
            </w:tcBorders>
            <w:tcMar>
              <w:top w:w="100" w:type="dxa"/>
              <w:left w:w="100" w:type="dxa"/>
              <w:bottom w:w="100" w:type="dxa"/>
              <w:right w:w="100" w:type="dxa"/>
            </w:tcMar>
            <w:hideMark/>
          </w:tcPr>
          <w:p w14:paraId="7A11CFE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10-15 Batang</w:t>
            </w:r>
          </w:p>
        </w:tc>
        <w:tc>
          <w:tcPr>
            <w:tcW w:w="3159" w:type="dxa"/>
            <w:tcBorders>
              <w:top w:val="nil"/>
              <w:left w:val="nil"/>
              <w:bottom w:val="nil"/>
              <w:right w:val="nil"/>
            </w:tcBorders>
            <w:tcMar>
              <w:top w:w="100" w:type="dxa"/>
              <w:left w:w="100" w:type="dxa"/>
              <w:bottom w:w="100" w:type="dxa"/>
              <w:right w:w="100" w:type="dxa"/>
            </w:tcMar>
            <w:hideMark/>
          </w:tcPr>
          <w:p w14:paraId="186224A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0,01622±0,000605</w:t>
            </w:r>
          </w:p>
        </w:tc>
      </w:tr>
      <w:tr w:rsidR="00FD08BC" w:rsidRPr="00FD08BC" w14:paraId="736E8F84"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1FDB950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22</w:t>
            </w:r>
          </w:p>
        </w:tc>
        <w:tc>
          <w:tcPr>
            <w:tcW w:w="1606" w:type="dxa"/>
            <w:tcBorders>
              <w:top w:val="nil"/>
              <w:left w:val="nil"/>
              <w:bottom w:val="nil"/>
              <w:right w:val="nil"/>
            </w:tcBorders>
            <w:tcMar>
              <w:top w:w="100" w:type="dxa"/>
              <w:left w:w="100" w:type="dxa"/>
              <w:bottom w:w="100" w:type="dxa"/>
              <w:right w:w="100" w:type="dxa"/>
            </w:tcMar>
            <w:hideMark/>
          </w:tcPr>
          <w:p w14:paraId="45F1AF1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63D62AD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 km</w:t>
            </w:r>
          </w:p>
        </w:tc>
        <w:tc>
          <w:tcPr>
            <w:tcW w:w="2100" w:type="dxa"/>
            <w:tcBorders>
              <w:top w:val="nil"/>
              <w:left w:val="nil"/>
              <w:bottom w:val="nil"/>
              <w:right w:val="nil"/>
            </w:tcBorders>
            <w:tcMar>
              <w:top w:w="100" w:type="dxa"/>
              <w:left w:w="100" w:type="dxa"/>
              <w:bottom w:w="100" w:type="dxa"/>
              <w:right w:w="100" w:type="dxa"/>
            </w:tcMar>
            <w:hideMark/>
          </w:tcPr>
          <w:p w14:paraId="2A366A2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10-15 Batang</w:t>
            </w:r>
          </w:p>
        </w:tc>
        <w:tc>
          <w:tcPr>
            <w:tcW w:w="3159" w:type="dxa"/>
            <w:tcBorders>
              <w:top w:val="nil"/>
              <w:left w:val="nil"/>
              <w:bottom w:val="nil"/>
              <w:right w:val="nil"/>
            </w:tcBorders>
            <w:tcMar>
              <w:top w:w="100" w:type="dxa"/>
              <w:left w:w="100" w:type="dxa"/>
              <w:bottom w:w="100" w:type="dxa"/>
              <w:right w:w="100" w:type="dxa"/>
            </w:tcMar>
            <w:hideMark/>
          </w:tcPr>
          <w:p w14:paraId="0492164F"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0,01952±0,000576</w:t>
            </w:r>
          </w:p>
        </w:tc>
      </w:tr>
      <w:tr w:rsidR="00FD08BC" w:rsidRPr="00FD08BC" w14:paraId="7CE1C3FA"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7384AB5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23</w:t>
            </w:r>
          </w:p>
        </w:tc>
        <w:tc>
          <w:tcPr>
            <w:tcW w:w="1606" w:type="dxa"/>
            <w:tcBorders>
              <w:top w:val="nil"/>
              <w:left w:val="nil"/>
              <w:bottom w:val="nil"/>
              <w:right w:val="nil"/>
            </w:tcBorders>
            <w:tcMar>
              <w:top w:w="100" w:type="dxa"/>
              <w:left w:w="100" w:type="dxa"/>
              <w:bottom w:w="100" w:type="dxa"/>
              <w:right w:w="100" w:type="dxa"/>
            </w:tcMar>
            <w:hideMark/>
          </w:tcPr>
          <w:p w14:paraId="43AE3A7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0E06C06E"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 km</w:t>
            </w:r>
          </w:p>
        </w:tc>
        <w:tc>
          <w:tcPr>
            <w:tcW w:w="2100" w:type="dxa"/>
            <w:tcBorders>
              <w:top w:val="nil"/>
              <w:left w:val="nil"/>
              <w:bottom w:val="nil"/>
              <w:right w:val="nil"/>
            </w:tcBorders>
            <w:tcMar>
              <w:top w:w="100" w:type="dxa"/>
              <w:left w:w="100" w:type="dxa"/>
              <w:bottom w:w="100" w:type="dxa"/>
              <w:right w:w="100" w:type="dxa"/>
            </w:tcMar>
            <w:hideMark/>
          </w:tcPr>
          <w:p w14:paraId="3410E87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6-10 Batang</w:t>
            </w:r>
          </w:p>
        </w:tc>
        <w:tc>
          <w:tcPr>
            <w:tcW w:w="3159" w:type="dxa"/>
            <w:tcBorders>
              <w:top w:val="nil"/>
              <w:left w:val="nil"/>
              <w:bottom w:val="nil"/>
              <w:right w:val="nil"/>
            </w:tcBorders>
            <w:tcMar>
              <w:top w:w="100" w:type="dxa"/>
              <w:left w:w="100" w:type="dxa"/>
              <w:bottom w:w="100" w:type="dxa"/>
              <w:right w:w="100" w:type="dxa"/>
            </w:tcMar>
            <w:hideMark/>
          </w:tcPr>
          <w:p w14:paraId="07B3196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0,01616±0,000539</w:t>
            </w:r>
          </w:p>
        </w:tc>
      </w:tr>
      <w:tr w:rsidR="00FD08BC" w:rsidRPr="00FD08BC" w14:paraId="74D5863C"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7C2845E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lastRenderedPageBreak/>
              <w:t>24</w:t>
            </w:r>
          </w:p>
        </w:tc>
        <w:tc>
          <w:tcPr>
            <w:tcW w:w="1606" w:type="dxa"/>
            <w:tcBorders>
              <w:top w:val="nil"/>
              <w:left w:val="nil"/>
              <w:bottom w:val="nil"/>
              <w:right w:val="nil"/>
            </w:tcBorders>
            <w:tcMar>
              <w:top w:w="100" w:type="dxa"/>
              <w:left w:w="100" w:type="dxa"/>
              <w:bottom w:w="100" w:type="dxa"/>
              <w:right w:w="100" w:type="dxa"/>
            </w:tcMar>
            <w:hideMark/>
          </w:tcPr>
          <w:p w14:paraId="300F9BE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61DC715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2,5 km</w:t>
            </w:r>
          </w:p>
        </w:tc>
        <w:tc>
          <w:tcPr>
            <w:tcW w:w="2100" w:type="dxa"/>
            <w:tcBorders>
              <w:top w:val="nil"/>
              <w:left w:val="nil"/>
              <w:bottom w:val="nil"/>
              <w:right w:val="nil"/>
            </w:tcBorders>
            <w:tcMar>
              <w:top w:w="100" w:type="dxa"/>
              <w:left w:w="100" w:type="dxa"/>
              <w:bottom w:w="100" w:type="dxa"/>
              <w:right w:w="100" w:type="dxa"/>
            </w:tcMar>
            <w:hideMark/>
          </w:tcPr>
          <w:p w14:paraId="60F4E59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10-15 Batang</w:t>
            </w:r>
          </w:p>
        </w:tc>
        <w:tc>
          <w:tcPr>
            <w:tcW w:w="3159" w:type="dxa"/>
            <w:tcBorders>
              <w:top w:val="nil"/>
              <w:left w:val="nil"/>
              <w:bottom w:val="nil"/>
              <w:right w:val="nil"/>
            </w:tcBorders>
            <w:tcMar>
              <w:top w:w="100" w:type="dxa"/>
              <w:left w:w="100" w:type="dxa"/>
              <w:bottom w:w="100" w:type="dxa"/>
              <w:right w:w="100" w:type="dxa"/>
            </w:tcMar>
            <w:hideMark/>
          </w:tcPr>
          <w:p w14:paraId="2E1849D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0,01764±0,000545</w:t>
            </w:r>
          </w:p>
        </w:tc>
      </w:tr>
      <w:tr w:rsidR="00FD08BC" w:rsidRPr="00FD08BC" w14:paraId="329ADACE"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3E8B906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25</w:t>
            </w:r>
          </w:p>
        </w:tc>
        <w:tc>
          <w:tcPr>
            <w:tcW w:w="1606" w:type="dxa"/>
            <w:tcBorders>
              <w:top w:val="nil"/>
              <w:left w:val="nil"/>
              <w:bottom w:val="nil"/>
              <w:right w:val="nil"/>
            </w:tcBorders>
            <w:tcMar>
              <w:top w:w="100" w:type="dxa"/>
              <w:left w:w="100" w:type="dxa"/>
              <w:bottom w:w="100" w:type="dxa"/>
              <w:right w:w="100" w:type="dxa"/>
            </w:tcMar>
            <w:hideMark/>
          </w:tcPr>
          <w:p w14:paraId="0B307D5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5E4540F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520 m</w:t>
            </w:r>
          </w:p>
        </w:tc>
        <w:tc>
          <w:tcPr>
            <w:tcW w:w="2100" w:type="dxa"/>
            <w:tcBorders>
              <w:top w:val="nil"/>
              <w:left w:val="nil"/>
              <w:bottom w:val="nil"/>
              <w:right w:val="nil"/>
            </w:tcBorders>
            <w:tcMar>
              <w:top w:w="100" w:type="dxa"/>
              <w:left w:w="100" w:type="dxa"/>
              <w:bottom w:w="100" w:type="dxa"/>
              <w:right w:w="100" w:type="dxa"/>
            </w:tcMar>
            <w:hideMark/>
          </w:tcPr>
          <w:p w14:paraId="21DAB6E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 Batang</w:t>
            </w:r>
          </w:p>
        </w:tc>
        <w:tc>
          <w:tcPr>
            <w:tcW w:w="3159" w:type="dxa"/>
            <w:tcBorders>
              <w:top w:val="nil"/>
              <w:left w:val="nil"/>
              <w:bottom w:val="nil"/>
              <w:right w:val="nil"/>
            </w:tcBorders>
            <w:tcMar>
              <w:top w:w="100" w:type="dxa"/>
              <w:left w:w="100" w:type="dxa"/>
              <w:bottom w:w="100" w:type="dxa"/>
              <w:right w:w="100" w:type="dxa"/>
            </w:tcMar>
            <w:hideMark/>
          </w:tcPr>
          <w:p w14:paraId="5EA6731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0,01298±0,000563</w:t>
            </w:r>
          </w:p>
        </w:tc>
      </w:tr>
      <w:tr w:rsidR="00FD08BC" w:rsidRPr="00FD08BC" w14:paraId="70AD73CD"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79C8DE4F"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26</w:t>
            </w:r>
          </w:p>
        </w:tc>
        <w:tc>
          <w:tcPr>
            <w:tcW w:w="1606" w:type="dxa"/>
            <w:tcBorders>
              <w:top w:val="nil"/>
              <w:left w:val="nil"/>
              <w:bottom w:val="nil"/>
              <w:right w:val="nil"/>
            </w:tcBorders>
            <w:tcMar>
              <w:top w:w="100" w:type="dxa"/>
              <w:left w:w="100" w:type="dxa"/>
              <w:bottom w:w="100" w:type="dxa"/>
              <w:right w:w="100" w:type="dxa"/>
            </w:tcMar>
            <w:hideMark/>
          </w:tcPr>
          <w:p w14:paraId="2A0575D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2E8747D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455 m</w:t>
            </w:r>
          </w:p>
        </w:tc>
        <w:tc>
          <w:tcPr>
            <w:tcW w:w="2100" w:type="dxa"/>
            <w:tcBorders>
              <w:top w:val="nil"/>
              <w:left w:val="nil"/>
              <w:bottom w:val="nil"/>
              <w:right w:val="nil"/>
            </w:tcBorders>
            <w:tcMar>
              <w:top w:w="100" w:type="dxa"/>
              <w:left w:w="100" w:type="dxa"/>
              <w:bottom w:w="100" w:type="dxa"/>
              <w:right w:w="100" w:type="dxa"/>
            </w:tcMar>
            <w:hideMark/>
          </w:tcPr>
          <w:p w14:paraId="16DB276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6-10 Batang</w:t>
            </w:r>
          </w:p>
        </w:tc>
        <w:tc>
          <w:tcPr>
            <w:tcW w:w="3159" w:type="dxa"/>
            <w:tcBorders>
              <w:top w:val="nil"/>
              <w:left w:val="nil"/>
              <w:bottom w:val="nil"/>
              <w:right w:val="nil"/>
            </w:tcBorders>
            <w:tcMar>
              <w:top w:w="100" w:type="dxa"/>
              <w:left w:w="100" w:type="dxa"/>
              <w:bottom w:w="100" w:type="dxa"/>
              <w:right w:w="100" w:type="dxa"/>
            </w:tcMar>
            <w:hideMark/>
          </w:tcPr>
          <w:p w14:paraId="70831AF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0,01559±0,000608</w:t>
            </w:r>
          </w:p>
        </w:tc>
      </w:tr>
      <w:tr w:rsidR="00FD08BC" w:rsidRPr="00FD08BC" w14:paraId="6F0945A9"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4940812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27</w:t>
            </w:r>
          </w:p>
        </w:tc>
        <w:tc>
          <w:tcPr>
            <w:tcW w:w="1606" w:type="dxa"/>
            <w:tcBorders>
              <w:top w:val="nil"/>
              <w:left w:val="nil"/>
              <w:bottom w:val="nil"/>
              <w:right w:val="nil"/>
            </w:tcBorders>
            <w:tcMar>
              <w:top w:w="100" w:type="dxa"/>
              <w:left w:w="100" w:type="dxa"/>
              <w:bottom w:w="100" w:type="dxa"/>
              <w:right w:w="100" w:type="dxa"/>
            </w:tcMar>
            <w:hideMark/>
          </w:tcPr>
          <w:p w14:paraId="4AA85F0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3851AA6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4,3 km</w:t>
            </w:r>
          </w:p>
        </w:tc>
        <w:tc>
          <w:tcPr>
            <w:tcW w:w="2100" w:type="dxa"/>
            <w:tcBorders>
              <w:top w:val="nil"/>
              <w:left w:val="nil"/>
              <w:bottom w:val="nil"/>
              <w:right w:val="nil"/>
            </w:tcBorders>
            <w:tcMar>
              <w:top w:w="100" w:type="dxa"/>
              <w:left w:w="100" w:type="dxa"/>
              <w:bottom w:w="100" w:type="dxa"/>
              <w:right w:w="100" w:type="dxa"/>
            </w:tcMar>
            <w:hideMark/>
          </w:tcPr>
          <w:p w14:paraId="30028FE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 Batang</w:t>
            </w:r>
          </w:p>
        </w:tc>
        <w:tc>
          <w:tcPr>
            <w:tcW w:w="3159" w:type="dxa"/>
            <w:tcBorders>
              <w:top w:val="nil"/>
              <w:left w:val="nil"/>
              <w:bottom w:val="nil"/>
              <w:right w:val="nil"/>
            </w:tcBorders>
            <w:tcMar>
              <w:top w:w="100" w:type="dxa"/>
              <w:left w:w="100" w:type="dxa"/>
              <w:bottom w:w="100" w:type="dxa"/>
              <w:right w:w="100" w:type="dxa"/>
            </w:tcMar>
            <w:hideMark/>
          </w:tcPr>
          <w:p w14:paraId="6D584984"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0,01325±0,000654</w:t>
            </w:r>
          </w:p>
        </w:tc>
      </w:tr>
      <w:tr w:rsidR="00FD08BC" w:rsidRPr="00FD08BC" w14:paraId="43201BFB"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51C2563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28</w:t>
            </w:r>
          </w:p>
        </w:tc>
        <w:tc>
          <w:tcPr>
            <w:tcW w:w="1606" w:type="dxa"/>
            <w:tcBorders>
              <w:top w:val="nil"/>
              <w:left w:val="nil"/>
              <w:bottom w:val="nil"/>
              <w:right w:val="nil"/>
            </w:tcBorders>
            <w:tcMar>
              <w:top w:w="100" w:type="dxa"/>
              <w:left w:w="100" w:type="dxa"/>
              <w:bottom w:w="100" w:type="dxa"/>
              <w:right w:w="100" w:type="dxa"/>
            </w:tcMar>
            <w:hideMark/>
          </w:tcPr>
          <w:p w14:paraId="27722C2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6214F2D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453 m</w:t>
            </w:r>
          </w:p>
        </w:tc>
        <w:tc>
          <w:tcPr>
            <w:tcW w:w="2100" w:type="dxa"/>
            <w:tcBorders>
              <w:top w:val="nil"/>
              <w:left w:val="nil"/>
              <w:bottom w:val="nil"/>
              <w:right w:val="nil"/>
            </w:tcBorders>
            <w:tcMar>
              <w:top w:w="100" w:type="dxa"/>
              <w:left w:w="100" w:type="dxa"/>
              <w:bottom w:w="100" w:type="dxa"/>
              <w:right w:w="100" w:type="dxa"/>
            </w:tcMar>
            <w:hideMark/>
          </w:tcPr>
          <w:p w14:paraId="58B5FD8C"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6-10 Batang</w:t>
            </w:r>
          </w:p>
        </w:tc>
        <w:tc>
          <w:tcPr>
            <w:tcW w:w="3159" w:type="dxa"/>
            <w:tcBorders>
              <w:top w:val="nil"/>
              <w:left w:val="nil"/>
              <w:bottom w:val="nil"/>
              <w:right w:val="nil"/>
            </w:tcBorders>
            <w:tcMar>
              <w:top w:w="100" w:type="dxa"/>
              <w:left w:w="100" w:type="dxa"/>
              <w:bottom w:w="100" w:type="dxa"/>
              <w:right w:w="100" w:type="dxa"/>
            </w:tcMar>
            <w:hideMark/>
          </w:tcPr>
          <w:p w14:paraId="58CCC7F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0,01542±0,000728</w:t>
            </w:r>
          </w:p>
        </w:tc>
      </w:tr>
      <w:tr w:rsidR="00FD08BC" w:rsidRPr="00FD08BC" w14:paraId="0129848F"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41DE507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29</w:t>
            </w:r>
          </w:p>
        </w:tc>
        <w:tc>
          <w:tcPr>
            <w:tcW w:w="1606" w:type="dxa"/>
            <w:tcBorders>
              <w:top w:val="nil"/>
              <w:left w:val="nil"/>
              <w:bottom w:val="nil"/>
              <w:right w:val="nil"/>
            </w:tcBorders>
            <w:tcMar>
              <w:top w:w="100" w:type="dxa"/>
              <w:left w:w="100" w:type="dxa"/>
              <w:bottom w:w="100" w:type="dxa"/>
              <w:right w:w="100" w:type="dxa"/>
            </w:tcMar>
            <w:hideMark/>
          </w:tcPr>
          <w:p w14:paraId="08C0B3E1"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8</w:t>
            </w:r>
          </w:p>
        </w:tc>
        <w:tc>
          <w:tcPr>
            <w:tcW w:w="1822" w:type="dxa"/>
            <w:tcBorders>
              <w:top w:val="nil"/>
              <w:left w:val="nil"/>
              <w:bottom w:val="nil"/>
              <w:right w:val="nil"/>
            </w:tcBorders>
            <w:tcMar>
              <w:top w:w="100" w:type="dxa"/>
              <w:left w:w="100" w:type="dxa"/>
              <w:bottom w:w="100" w:type="dxa"/>
              <w:right w:w="100" w:type="dxa"/>
            </w:tcMar>
            <w:hideMark/>
          </w:tcPr>
          <w:p w14:paraId="63C1746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3,7 km</w:t>
            </w:r>
          </w:p>
        </w:tc>
        <w:tc>
          <w:tcPr>
            <w:tcW w:w="2100" w:type="dxa"/>
            <w:tcBorders>
              <w:top w:val="nil"/>
              <w:left w:val="nil"/>
              <w:bottom w:val="nil"/>
              <w:right w:val="nil"/>
            </w:tcBorders>
            <w:tcMar>
              <w:top w:w="100" w:type="dxa"/>
              <w:left w:w="100" w:type="dxa"/>
              <w:bottom w:w="100" w:type="dxa"/>
              <w:right w:w="100" w:type="dxa"/>
            </w:tcMar>
            <w:hideMark/>
          </w:tcPr>
          <w:p w14:paraId="0F9AD5E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 Batang</w:t>
            </w:r>
          </w:p>
        </w:tc>
        <w:tc>
          <w:tcPr>
            <w:tcW w:w="3159" w:type="dxa"/>
            <w:tcBorders>
              <w:top w:val="nil"/>
              <w:left w:val="nil"/>
              <w:bottom w:val="nil"/>
              <w:right w:val="nil"/>
            </w:tcBorders>
            <w:tcMar>
              <w:top w:w="100" w:type="dxa"/>
              <w:left w:w="100" w:type="dxa"/>
              <w:bottom w:w="100" w:type="dxa"/>
              <w:right w:w="100" w:type="dxa"/>
            </w:tcMar>
            <w:hideMark/>
          </w:tcPr>
          <w:p w14:paraId="420CD3E3"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0,01321±0,000803</w:t>
            </w:r>
          </w:p>
        </w:tc>
      </w:tr>
      <w:tr w:rsidR="00FD08BC" w:rsidRPr="00FD08BC" w14:paraId="5A290271"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30CF144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30</w:t>
            </w:r>
          </w:p>
        </w:tc>
        <w:tc>
          <w:tcPr>
            <w:tcW w:w="1606" w:type="dxa"/>
            <w:tcBorders>
              <w:top w:val="nil"/>
              <w:left w:val="nil"/>
              <w:bottom w:val="nil"/>
              <w:right w:val="nil"/>
            </w:tcBorders>
            <w:tcMar>
              <w:top w:w="100" w:type="dxa"/>
              <w:left w:w="100" w:type="dxa"/>
              <w:bottom w:w="100" w:type="dxa"/>
              <w:right w:w="100" w:type="dxa"/>
            </w:tcMar>
            <w:hideMark/>
          </w:tcPr>
          <w:p w14:paraId="134AAA37"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2</w:t>
            </w:r>
          </w:p>
        </w:tc>
        <w:tc>
          <w:tcPr>
            <w:tcW w:w="1822" w:type="dxa"/>
            <w:tcBorders>
              <w:top w:val="nil"/>
              <w:left w:val="nil"/>
              <w:bottom w:val="nil"/>
              <w:right w:val="nil"/>
            </w:tcBorders>
            <w:tcMar>
              <w:top w:w="100" w:type="dxa"/>
              <w:left w:w="100" w:type="dxa"/>
              <w:bottom w:w="100" w:type="dxa"/>
              <w:right w:w="100" w:type="dxa"/>
            </w:tcMar>
            <w:hideMark/>
          </w:tcPr>
          <w:p w14:paraId="3270AF9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750 m</w:t>
            </w:r>
          </w:p>
        </w:tc>
        <w:tc>
          <w:tcPr>
            <w:tcW w:w="2100" w:type="dxa"/>
            <w:tcBorders>
              <w:top w:val="nil"/>
              <w:left w:val="nil"/>
              <w:bottom w:val="nil"/>
              <w:right w:val="nil"/>
            </w:tcBorders>
            <w:tcMar>
              <w:top w:w="100" w:type="dxa"/>
              <w:left w:w="100" w:type="dxa"/>
              <w:bottom w:w="100" w:type="dxa"/>
              <w:right w:w="100" w:type="dxa"/>
            </w:tcMar>
            <w:hideMark/>
          </w:tcPr>
          <w:p w14:paraId="280D57D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6-10 Batang</w:t>
            </w:r>
          </w:p>
        </w:tc>
        <w:tc>
          <w:tcPr>
            <w:tcW w:w="3159" w:type="dxa"/>
            <w:tcBorders>
              <w:top w:val="nil"/>
              <w:left w:val="nil"/>
              <w:bottom w:val="nil"/>
              <w:right w:val="nil"/>
            </w:tcBorders>
            <w:tcMar>
              <w:top w:w="100" w:type="dxa"/>
              <w:left w:w="100" w:type="dxa"/>
              <w:bottom w:w="100" w:type="dxa"/>
              <w:right w:w="100" w:type="dxa"/>
            </w:tcMar>
            <w:hideMark/>
          </w:tcPr>
          <w:p w14:paraId="22EF875F"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0,01585±0,000956</w:t>
            </w:r>
          </w:p>
        </w:tc>
      </w:tr>
      <w:tr w:rsidR="00FD08BC" w:rsidRPr="00FD08BC" w14:paraId="08B8C888"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724F90B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31</w:t>
            </w:r>
          </w:p>
        </w:tc>
        <w:tc>
          <w:tcPr>
            <w:tcW w:w="1606" w:type="dxa"/>
            <w:tcBorders>
              <w:top w:val="nil"/>
              <w:left w:val="nil"/>
              <w:bottom w:val="nil"/>
              <w:right w:val="nil"/>
            </w:tcBorders>
            <w:tcMar>
              <w:top w:w="100" w:type="dxa"/>
              <w:left w:w="100" w:type="dxa"/>
              <w:bottom w:w="100" w:type="dxa"/>
              <w:right w:w="100" w:type="dxa"/>
            </w:tcMar>
            <w:hideMark/>
          </w:tcPr>
          <w:p w14:paraId="716F8E9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5FBE86C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685 m</w:t>
            </w:r>
          </w:p>
        </w:tc>
        <w:tc>
          <w:tcPr>
            <w:tcW w:w="2100" w:type="dxa"/>
            <w:tcBorders>
              <w:top w:val="nil"/>
              <w:left w:val="nil"/>
              <w:bottom w:val="nil"/>
              <w:right w:val="nil"/>
            </w:tcBorders>
            <w:tcMar>
              <w:top w:w="100" w:type="dxa"/>
              <w:left w:w="100" w:type="dxa"/>
              <w:bottom w:w="100" w:type="dxa"/>
              <w:right w:w="100" w:type="dxa"/>
            </w:tcMar>
            <w:hideMark/>
          </w:tcPr>
          <w:p w14:paraId="2B458298"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6-10 Batang</w:t>
            </w:r>
          </w:p>
        </w:tc>
        <w:tc>
          <w:tcPr>
            <w:tcW w:w="3159" w:type="dxa"/>
            <w:tcBorders>
              <w:top w:val="nil"/>
              <w:left w:val="nil"/>
              <w:bottom w:val="nil"/>
              <w:right w:val="nil"/>
            </w:tcBorders>
            <w:tcMar>
              <w:top w:w="100" w:type="dxa"/>
              <w:left w:w="100" w:type="dxa"/>
              <w:bottom w:w="100" w:type="dxa"/>
              <w:right w:w="100" w:type="dxa"/>
            </w:tcMar>
            <w:hideMark/>
          </w:tcPr>
          <w:p w14:paraId="24AFD63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0,01567±0,000950</w:t>
            </w:r>
          </w:p>
        </w:tc>
      </w:tr>
      <w:tr w:rsidR="00FD08BC" w:rsidRPr="00FD08BC" w14:paraId="007EBE82" w14:textId="77777777">
        <w:trPr>
          <w:trHeight w:val="25"/>
        </w:trPr>
        <w:tc>
          <w:tcPr>
            <w:tcW w:w="1276" w:type="dxa"/>
            <w:tcBorders>
              <w:top w:val="nil"/>
              <w:left w:val="nil"/>
              <w:bottom w:val="nil"/>
              <w:right w:val="nil"/>
            </w:tcBorders>
            <w:tcMar>
              <w:top w:w="100" w:type="dxa"/>
              <w:left w:w="100" w:type="dxa"/>
              <w:bottom w:w="100" w:type="dxa"/>
              <w:right w:w="100" w:type="dxa"/>
            </w:tcMar>
            <w:hideMark/>
          </w:tcPr>
          <w:p w14:paraId="33F1BBC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32</w:t>
            </w:r>
          </w:p>
        </w:tc>
        <w:tc>
          <w:tcPr>
            <w:tcW w:w="1606" w:type="dxa"/>
            <w:tcBorders>
              <w:top w:val="nil"/>
              <w:left w:val="nil"/>
              <w:bottom w:val="nil"/>
              <w:right w:val="nil"/>
            </w:tcBorders>
            <w:tcMar>
              <w:top w:w="100" w:type="dxa"/>
              <w:left w:w="100" w:type="dxa"/>
              <w:bottom w:w="100" w:type="dxa"/>
              <w:right w:w="100" w:type="dxa"/>
            </w:tcMar>
            <w:hideMark/>
          </w:tcPr>
          <w:p w14:paraId="5BBCDDB6"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6</w:t>
            </w:r>
          </w:p>
        </w:tc>
        <w:tc>
          <w:tcPr>
            <w:tcW w:w="1822" w:type="dxa"/>
            <w:tcBorders>
              <w:top w:val="nil"/>
              <w:left w:val="nil"/>
              <w:bottom w:val="nil"/>
              <w:right w:val="nil"/>
            </w:tcBorders>
            <w:tcMar>
              <w:top w:w="100" w:type="dxa"/>
              <w:left w:w="100" w:type="dxa"/>
              <w:bottom w:w="100" w:type="dxa"/>
              <w:right w:w="100" w:type="dxa"/>
            </w:tcMar>
            <w:hideMark/>
          </w:tcPr>
          <w:p w14:paraId="77927FF5"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 km</w:t>
            </w:r>
          </w:p>
        </w:tc>
        <w:tc>
          <w:tcPr>
            <w:tcW w:w="2100" w:type="dxa"/>
            <w:tcBorders>
              <w:top w:val="nil"/>
              <w:left w:val="nil"/>
              <w:bottom w:val="nil"/>
              <w:right w:val="nil"/>
            </w:tcBorders>
            <w:tcMar>
              <w:top w:w="100" w:type="dxa"/>
              <w:left w:w="100" w:type="dxa"/>
              <w:bottom w:w="100" w:type="dxa"/>
              <w:right w:w="100" w:type="dxa"/>
            </w:tcMar>
            <w:hideMark/>
          </w:tcPr>
          <w:p w14:paraId="4A43C8F9"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1-5 Batang</w:t>
            </w:r>
          </w:p>
        </w:tc>
        <w:tc>
          <w:tcPr>
            <w:tcW w:w="3159" w:type="dxa"/>
            <w:tcBorders>
              <w:top w:val="nil"/>
              <w:left w:val="nil"/>
              <w:bottom w:val="nil"/>
              <w:right w:val="nil"/>
            </w:tcBorders>
            <w:tcMar>
              <w:top w:w="100" w:type="dxa"/>
              <w:left w:w="100" w:type="dxa"/>
              <w:bottom w:w="100" w:type="dxa"/>
              <w:right w:w="100" w:type="dxa"/>
            </w:tcMar>
            <w:hideMark/>
          </w:tcPr>
          <w:p w14:paraId="2581D2BF"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0,01298±0</w:t>
            </w:r>
          </w:p>
        </w:tc>
      </w:tr>
      <w:tr w:rsidR="00FD08BC" w:rsidRPr="00FD08BC" w14:paraId="7185A523" w14:textId="77777777">
        <w:trPr>
          <w:trHeight w:val="88"/>
        </w:trPr>
        <w:tc>
          <w:tcPr>
            <w:tcW w:w="1276" w:type="dxa"/>
            <w:tcBorders>
              <w:top w:val="nil"/>
              <w:left w:val="nil"/>
              <w:bottom w:val="single" w:sz="8" w:space="0" w:color="000000"/>
              <w:right w:val="nil"/>
            </w:tcBorders>
            <w:tcMar>
              <w:top w:w="100" w:type="dxa"/>
              <w:left w:w="100" w:type="dxa"/>
              <w:bottom w:w="100" w:type="dxa"/>
              <w:right w:w="100" w:type="dxa"/>
            </w:tcMar>
          </w:tcPr>
          <w:p w14:paraId="195F41E4" w14:textId="77777777" w:rsidR="00FD08BC" w:rsidRPr="00FD08BC" w:rsidRDefault="00FD08BC" w:rsidP="00FD08BC">
            <w:pPr>
              <w:spacing w:after="0" w:line="360" w:lineRule="auto"/>
              <w:jc w:val="both"/>
              <w:rPr>
                <w:rFonts w:ascii="Tahoma" w:hAnsi="Tahoma" w:cs="Tahoma"/>
                <w:lang w:val="id-ID"/>
              </w:rPr>
            </w:pPr>
          </w:p>
        </w:tc>
        <w:tc>
          <w:tcPr>
            <w:tcW w:w="1606" w:type="dxa"/>
            <w:tcBorders>
              <w:top w:val="nil"/>
              <w:left w:val="nil"/>
              <w:bottom w:val="single" w:sz="8" w:space="0" w:color="000000"/>
              <w:right w:val="nil"/>
            </w:tcBorders>
            <w:tcMar>
              <w:top w:w="100" w:type="dxa"/>
              <w:left w:w="100" w:type="dxa"/>
              <w:bottom w:w="100" w:type="dxa"/>
              <w:right w:w="100" w:type="dxa"/>
            </w:tcMar>
          </w:tcPr>
          <w:p w14:paraId="766F984D" w14:textId="77777777" w:rsidR="00FD08BC" w:rsidRPr="00FD08BC" w:rsidRDefault="00FD08BC" w:rsidP="00FD08BC">
            <w:pPr>
              <w:spacing w:after="0" w:line="360" w:lineRule="auto"/>
              <w:jc w:val="both"/>
              <w:rPr>
                <w:rFonts w:ascii="Tahoma" w:hAnsi="Tahoma" w:cs="Tahoma"/>
                <w:lang w:val="id-ID"/>
              </w:rPr>
            </w:pPr>
          </w:p>
        </w:tc>
        <w:tc>
          <w:tcPr>
            <w:tcW w:w="1822" w:type="dxa"/>
            <w:tcBorders>
              <w:top w:val="nil"/>
              <w:left w:val="nil"/>
              <w:bottom w:val="single" w:sz="8" w:space="0" w:color="000000"/>
              <w:right w:val="nil"/>
            </w:tcBorders>
            <w:tcMar>
              <w:top w:w="100" w:type="dxa"/>
              <w:left w:w="100" w:type="dxa"/>
              <w:bottom w:w="100" w:type="dxa"/>
              <w:right w:w="100" w:type="dxa"/>
            </w:tcMar>
          </w:tcPr>
          <w:p w14:paraId="3232AA76" w14:textId="77777777" w:rsidR="00FD08BC" w:rsidRPr="00FD08BC" w:rsidRDefault="00FD08BC" w:rsidP="00FD08BC">
            <w:pPr>
              <w:spacing w:after="0" w:line="360" w:lineRule="auto"/>
              <w:jc w:val="both"/>
              <w:rPr>
                <w:rFonts w:ascii="Tahoma" w:hAnsi="Tahoma" w:cs="Tahoma"/>
                <w:lang w:val="id-ID"/>
              </w:rPr>
            </w:pPr>
          </w:p>
        </w:tc>
        <w:tc>
          <w:tcPr>
            <w:tcW w:w="2100" w:type="dxa"/>
            <w:tcBorders>
              <w:top w:val="nil"/>
              <w:left w:val="nil"/>
              <w:bottom w:val="single" w:sz="8" w:space="0" w:color="000000"/>
              <w:right w:val="nil"/>
            </w:tcBorders>
            <w:tcMar>
              <w:top w:w="100" w:type="dxa"/>
              <w:left w:w="100" w:type="dxa"/>
              <w:bottom w:w="100" w:type="dxa"/>
              <w:right w:w="100" w:type="dxa"/>
            </w:tcMar>
          </w:tcPr>
          <w:p w14:paraId="5CC24310" w14:textId="77777777" w:rsidR="00FD08BC" w:rsidRPr="00FD08BC" w:rsidRDefault="00FD08BC" w:rsidP="00FD08BC">
            <w:pPr>
              <w:spacing w:after="0" w:line="360" w:lineRule="auto"/>
              <w:jc w:val="both"/>
              <w:rPr>
                <w:rFonts w:ascii="Tahoma" w:hAnsi="Tahoma" w:cs="Tahoma"/>
                <w:lang w:val="id-ID"/>
              </w:rPr>
            </w:pPr>
          </w:p>
        </w:tc>
        <w:tc>
          <w:tcPr>
            <w:tcW w:w="3159" w:type="dxa"/>
            <w:tcBorders>
              <w:top w:val="nil"/>
              <w:left w:val="nil"/>
              <w:bottom w:val="single" w:sz="8" w:space="0" w:color="000000"/>
              <w:right w:val="nil"/>
            </w:tcBorders>
            <w:tcMar>
              <w:top w:w="100" w:type="dxa"/>
              <w:left w:w="100" w:type="dxa"/>
              <w:bottom w:w="100" w:type="dxa"/>
              <w:right w:w="100" w:type="dxa"/>
            </w:tcMar>
          </w:tcPr>
          <w:p w14:paraId="2393A09E" w14:textId="77777777" w:rsidR="00FD08BC" w:rsidRPr="00FD08BC" w:rsidRDefault="00FD08BC" w:rsidP="00FD08BC">
            <w:pPr>
              <w:spacing w:after="0" w:line="360" w:lineRule="auto"/>
              <w:jc w:val="both"/>
              <w:rPr>
                <w:rFonts w:ascii="Tahoma" w:hAnsi="Tahoma" w:cs="Tahoma"/>
                <w:lang w:val="id-ID"/>
              </w:rPr>
            </w:pPr>
          </w:p>
        </w:tc>
      </w:tr>
    </w:tbl>
    <w:p w14:paraId="2F1D2474" w14:textId="77777777" w:rsidR="00FD08BC" w:rsidRPr="00FD08BC" w:rsidRDefault="00FD08BC" w:rsidP="00FD08BC">
      <w:pPr>
        <w:spacing w:after="0" w:line="360" w:lineRule="auto"/>
        <w:jc w:val="both"/>
        <w:rPr>
          <w:rFonts w:ascii="Tahoma" w:hAnsi="Tahoma" w:cs="Tahoma"/>
          <w:lang w:val="id-ID"/>
        </w:rPr>
      </w:pPr>
    </w:p>
    <w:p w14:paraId="0C0C4FFC" w14:textId="77777777" w:rsidR="00FD08BC" w:rsidRPr="00FD08BC" w:rsidRDefault="00FD08BC" w:rsidP="00FD08BC">
      <w:pPr>
        <w:spacing w:after="0" w:line="360" w:lineRule="auto"/>
        <w:jc w:val="both"/>
        <w:rPr>
          <w:rFonts w:ascii="Tahoma" w:hAnsi="Tahoma" w:cs="Tahoma"/>
          <w:lang w:val="id-ID"/>
        </w:rPr>
      </w:pPr>
    </w:p>
    <w:p w14:paraId="4F6521DB"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 xml:space="preserve">Kadar COHb yang diperoleh kemudian dilakukan uji statistik normalitas Shapiro wilk dan uji homogenitas </w:t>
      </w:r>
      <w:r w:rsidRPr="00FD08BC">
        <w:rPr>
          <w:rFonts w:ascii="Tahoma" w:hAnsi="Tahoma" w:cs="Tahoma"/>
          <w:i/>
          <w:iCs/>
          <w:lang w:val="id-ID"/>
        </w:rPr>
        <w:t xml:space="preserve">Levene </w:t>
      </w:r>
      <w:r w:rsidRPr="00FD08BC">
        <w:rPr>
          <w:rFonts w:ascii="Tahoma" w:hAnsi="Tahoma" w:cs="Tahoma"/>
          <w:lang w:val="id-ID"/>
        </w:rPr>
        <w:t xml:space="preserve">terhadap kedua jenis kelompok menggunakan spss yang kemudian didapatkan hasil signifikan (p&gt;0,05) sehingga dapat di lanjutkan uji hipotesis menggunakan uji </w:t>
      </w:r>
      <w:r w:rsidRPr="00FD08BC">
        <w:rPr>
          <w:rFonts w:ascii="Tahoma" w:hAnsi="Tahoma" w:cs="Tahoma"/>
          <w:i/>
          <w:iCs/>
          <w:lang w:val="id-ID"/>
        </w:rPr>
        <w:t>Anova two way</w:t>
      </w:r>
      <w:r w:rsidRPr="00FD08BC">
        <w:rPr>
          <w:rFonts w:ascii="Tahoma" w:hAnsi="Tahoma" w:cs="Tahoma"/>
          <w:lang w:val="id-ID"/>
        </w:rPr>
        <w:t xml:space="preserve"> dengan hasil 0,723 sehingga dapat disimpulkan bahwa tidak ada pengaruh jarak dan kebiasaan merokok terhadap kadar karboksihemoglobin (COHb) pada mahasiswa laki- laki Fakultas Ilmu Kesehatan Universitas Muhammadiyah Sidoarjo.</w:t>
      </w:r>
    </w:p>
    <w:p w14:paraId="75D0A7F2"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Selain pengaruh dari jarak tempuh dan kebiasaan merokok, penggunaan APD masker dalam berkendara juga mempengaruhi kadar COHb dalam tubuh sehingga masih dalam batas normal. Masker merupakan alat pelindung diri dari polusi udara yang dapat masuk melalui paru-paru dan aliran darah karena dapat berbahaya bagi kesehatan.</w:t>
      </w:r>
    </w:p>
    <w:p w14:paraId="60C7E380"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 xml:space="preserve">Adapun salah satu kandungan dari polusi udara yakni CO. Gas karbon monoksida yang terdapat dalam udara ini terhirup melewati saluran pernafasan kemudian bercampur dalam darah dan kemudian mengikat hemoglobin menjadi karboksihemoglobin. </w:t>
      </w:r>
      <w:r w:rsidRPr="00FD08BC">
        <w:rPr>
          <w:rFonts w:ascii="Tahoma" w:hAnsi="Tahoma" w:cs="Tahoma"/>
          <w:lang w:val="id-ID"/>
        </w:rPr>
        <w:lastRenderedPageBreak/>
        <w:t>Kemudian menghalangi kinerja oksigen ke seluruh tubuh karena gas karbon monoksida yang mudah terikat dalam hemoglobin dari pada oksigen.</w:t>
      </w:r>
    </w:p>
    <w:p w14:paraId="6F6F979D" w14:textId="77777777" w:rsidR="00FD08BC" w:rsidRPr="00FD08BC" w:rsidRDefault="00FD08BC" w:rsidP="00FD08BC">
      <w:pPr>
        <w:spacing w:after="0" w:line="360" w:lineRule="auto"/>
        <w:jc w:val="both"/>
        <w:rPr>
          <w:rFonts w:ascii="Tahoma" w:hAnsi="Tahoma" w:cs="Tahoma"/>
          <w:lang w:val="id-ID"/>
        </w:rPr>
      </w:pPr>
      <w:r w:rsidRPr="00FD08BC">
        <w:rPr>
          <w:rFonts w:ascii="Tahoma" w:hAnsi="Tahoma" w:cs="Tahoma"/>
          <w:lang w:val="id-ID"/>
        </w:rPr>
        <w:t>Dalam proses pengambilan sampel pada mahasiswa Fakultas Ilmu Kesehatan banyak dari mereka datang dengan memakai masker. Penggunaan masker tersebut dapat mengurangi zat karbon monoksida yang terhirup masuk.  berdasarkan penelitian yang dilakukan oleh [16] responden yang tidak menggunakan masker rata-rata memiliki kadar COHb yang tinggi.</w:t>
      </w:r>
    </w:p>
    <w:p w14:paraId="27185461" w14:textId="77777777" w:rsidR="00FD08BC" w:rsidRPr="00FD08BC" w:rsidRDefault="00FD08BC" w:rsidP="00FD08BC">
      <w:pPr>
        <w:spacing w:after="0" w:line="360" w:lineRule="auto"/>
        <w:jc w:val="both"/>
        <w:rPr>
          <w:rFonts w:ascii="Tahoma" w:hAnsi="Tahoma" w:cs="Tahoma"/>
          <w:lang w:val="id-ID"/>
        </w:rPr>
      </w:pPr>
    </w:p>
    <w:p w14:paraId="0E136B7E" w14:textId="0E93ABC4" w:rsidR="00F40BAB" w:rsidRPr="00FD08BC" w:rsidRDefault="006E6F52" w:rsidP="006E6F52">
      <w:pPr>
        <w:spacing w:after="0" w:line="360" w:lineRule="auto"/>
        <w:jc w:val="both"/>
        <w:rPr>
          <w:rFonts w:ascii="Tahoma" w:hAnsi="Tahoma" w:cs="Tahoma"/>
          <w:sz w:val="36"/>
          <w:szCs w:val="36"/>
          <w:lang w:val="id-ID"/>
        </w:rPr>
      </w:pPr>
      <w:r w:rsidRPr="00FD08BC">
        <w:rPr>
          <w:rFonts w:ascii="Tahoma" w:hAnsi="Tahoma" w:cs="Tahoma"/>
          <w:sz w:val="36"/>
          <w:szCs w:val="36"/>
          <w:lang w:val="id-ID"/>
        </w:rPr>
        <w:t>Simpulan</w:t>
      </w:r>
    </w:p>
    <w:p w14:paraId="113701B0" w14:textId="77777777" w:rsidR="00FD08BC" w:rsidRPr="00FD08BC" w:rsidRDefault="00FD08BC" w:rsidP="00FD08BC">
      <w:pPr>
        <w:pStyle w:val="BodyText"/>
        <w:spacing w:before="140"/>
        <w:ind w:left="969" w:right="596" w:firstLine="470"/>
        <w:rPr>
          <w:rFonts w:ascii="Tahoma" w:hAnsi="Tahoma" w:cs="Tahoma"/>
          <w:lang w:val="id-ID"/>
        </w:rPr>
      </w:pPr>
      <w:r w:rsidRPr="00FD08BC">
        <w:rPr>
          <w:rFonts w:ascii="Tahoma" w:hAnsi="Tahoma" w:cs="Tahoma"/>
          <w:lang w:val="id-ID"/>
        </w:rPr>
        <w:t>Hasil  penelitian analisis data dan pembahasan yang telah dilakukan didapatkan kesimpulan keseluruhan responden 100% berada di bawah nilai ambang batas Peraturan Menteri Kesehatan No. 70 Tahun 2016 standar normal kadar karboksihemoglobin tidak lebih dari 3,5%. Dan tidak ada pengaruh antara jarak tempuh dan kebiasaan merokok terhadap kadar karboksihemoglobin (COHb) dalam darah pada mahasiswa laki-laki Fakultas Ilmu Kesehatan Universitas Muhammadiyah Sidoarjo dengan diperoleh nilai signifikansi 0,723.</w:t>
      </w:r>
    </w:p>
    <w:tbl>
      <w:tblPr>
        <w:tblpPr w:leftFromText="180" w:rightFromText="180" w:vertAnchor="page" w:horzAnchor="page" w:tblpX="2657" w:tblpY="9744"/>
        <w:tblW w:w="2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22"/>
      </w:tblGrid>
      <w:tr w:rsidR="006E6F52" w:rsidRPr="00FD08BC" w14:paraId="2052AD76" w14:textId="77777777" w:rsidTr="006E6F52">
        <w:trPr>
          <w:cantSplit/>
          <w:trHeight w:val="266"/>
        </w:trPr>
        <w:tc>
          <w:tcPr>
            <w:tcW w:w="2522" w:type="dxa"/>
            <w:tcBorders>
              <w:top w:val="nil"/>
              <w:left w:val="nil"/>
              <w:bottom w:val="nil"/>
              <w:right w:val="nil"/>
            </w:tcBorders>
          </w:tcPr>
          <w:p w14:paraId="13AC27F1" w14:textId="77777777" w:rsidR="006E6F52" w:rsidRPr="00FD08BC" w:rsidRDefault="006E6F52" w:rsidP="00325276">
            <w:pPr>
              <w:autoSpaceDE w:val="0"/>
              <w:autoSpaceDN w:val="0"/>
              <w:adjustRightInd w:val="0"/>
              <w:spacing w:after="0" w:line="240" w:lineRule="auto"/>
              <w:rPr>
                <w:rFonts w:ascii="Tahoma" w:hAnsi="Tahoma" w:cs="Tahoma"/>
                <w:lang w:val="id-ID"/>
              </w:rPr>
            </w:pPr>
          </w:p>
        </w:tc>
      </w:tr>
    </w:tbl>
    <w:p w14:paraId="5A5D7D7B" w14:textId="7FA8B880" w:rsidR="00FF78C5" w:rsidRPr="00FF78C5" w:rsidRDefault="00FF78C5" w:rsidP="00BB480E">
      <w:pPr>
        <w:spacing w:after="0" w:line="360" w:lineRule="auto"/>
        <w:jc w:val="both"/>
        <w:rPr>
          <w:rFonts w:ascii="Tahoma" w:hAnsi="Tahoma" w:cs="Tahoma"/>
        </w:rPr>
      </w:pPr>
      <w:r w:rsidRPr="00FF78C5">
        <w:rPr>
          <w:rFonts w:ascii="Tahoma" w:hAnsi="Tahoma" w:cs="Tahoma"/>
          <w:sz w:val="24"/>
          <w:szCs w:val="24"/>
        </w:rPr>
        <w:t xml:space="preserve">Conflict of interest: </w:t>
      </w:r>
      <w:r w:rsidRPr="00FF78C5">
        <w:rPr>
          <w:rFonts w:ascii="Tahoma" w:hAnsi="Tahoma" w:cs="Tahoma"/>
        </w:rPr>
        <w:t>The authors declare that they have no conflict of interest.</w:t>
      </w:r>
    </w:p>
    <w:p w14:paraId="414A2027" w14:textId="4FA3AB3A" w:rsidR="00FF78C5" w:rsidRDefault="00FF78C5" w:rsidP="00FF78C5">
      <w:pPr>
        <w:spacing w:after="0" w:line="360" w:lineRule="auto"/>
        <w:jc w:val="both"/>
        <w:rPr>
          <w:rFonts w:ascii="Tahoma" w:hAnsi="Tahoma" w:cs="Tahoma"/>
        </w:rPr>
      </w:pPr>
      <w:r w:rsidRPr="00FF78C5">
        <w:rPr>
          <w:rFonts w:ascii="Tahoma" w:hAnsi="Tahoma" w:cs="Tahoma"/>
          <w:sz w:val="24"/>
          <w:szCs w:val="24"/>
        </w:rPr>
        <w:t xml:space="preserve">Ethical Clearance: </w:t>
      </w:r>
      <w:r w:rsidRPr="00FF78C5">
        <w:rPr>
          <w:rFonts w:ascii="Tahoma" w:hAnsi="Tahoma" w:cs="Tahoma"/>
        </w:rPr>
        <w:t>The research Ethical Committee at scientific research by ethical approval of both environmental and health and higher education and scientific research ministries in Iraq.</w:t>
      </w:r>
    </w:p>
    <w:p w14:paraId="539D1F01" w14:textId="77777777" w:rsidR="006E6F52" w:rsidRDefault="006E6F52" w:rsidP="00FF78C5">
      <w:pPr>
        <w:spacing w:after="0" w:line="360" w:lineRule="auto"/>
        <w:jc w:val="both"/>
        <w:rPr>
          <w:rFonts w:ascii="Tahoma" w:hAnsi="Tahoma" w:cs="Tahoma"/>
        </w:rPr>
      </w:pPr>
    </w:p>
    <w:p w14:paraId="44BFB9F2" w14:textId="77777777" w:rsidR="00471B68" w:rsidRDefault="006E6F52" w:rsidP="00471B68">
      <w:pPr>
        <w:spacing w:after="0" w:line="360" w:lineRule="auto"/>
        <w:jc w:val="both"/>
        <w:rPr>
          <w:rFonts w:ascii="Tahoma" w:hAnsi="Tahoma" w:cs="Tahoma"/>
          <w:sz w:val="36"/>
          <w:szCs w:val="36"/>
        </w:rPr>
      </w:pPr>
      <w:proofErr w:type="spellStart"/>
      <w:r w:rsidRPr="00471B68">
        <w:rPr>
          <w:rFonts w:ascii="Tahoma" w:hAnsi="Tahoma" w:cs="Tahoma"/>
          <w:sz w:val="36"/>
          <w:szCs w:val="36"/>
        </w:rPr>
        <w:t>Ucapan</w:t>
      </w:r>
      <w:proofErr w:type="spellEnd"/>
      <w:r w:rsidRPr="00471B68">
        <w:rPr>
          <w:rFonts w:ascii="Tahoma" w:hAnsi="Tahoma" w:cs="Tahoma"/>
          <w:sz w:val="36"/>
          <w:szCs w:val="36"/>
        </w:rPr>
        <w:t xml:space="preserve"> </w:t>
      </w:r>
      <w:proofErr w:type="spellStart"/>
      <w:r w:rsidRPr="00471B68">
        <w:rPr>
          <w:rFonts w:ascii="Tahoma" w:hAnsi="Tahoma" w:cs="Tahoma"/>
          <w:sz w:val="36"/>
          <w:szCs w:val="36"/>
        </w:rPr>
        <w:t>Terimakasih</w:t>
      </w:r>
      <w:proofErr w:type="spellEnd"/>
    </w:p>
    <w:p w14:paraId="53BD042A" w14:textId="77777777" w:rsidR="00471B68" w:rsidRDefault="00471B68" w:rsidP="00471B68">
      <w:pPr>
        <w:spacing w:after="0" w:line="360" w:lineRule="auto"/>
        <w:jc w:val="both"/>
        <w:rPr>
          <w:rFonts w:ascii="Tahoma" w:hAnsi="Tahoma" w:cs="Tahoma"/>
          <w:sz w:val="36"/>
          <w:szCs w:val="36"/>
        </w:rPr>
      </w:pPr>
    </w:p>
    <w:p w14:paraId="6345BFC0" w14:textId="77777777" w:rsidR="00FD08BC" w:rsidRPr="00FD08BC" w:rsidRDefault="00FD08BC" w:rsidP="00FD08BC">
      <w:pPr>
        <w:spacing w:after="0" w:line="360" w:lineRule="auto"/>
        <w:jc w:val="both"/>
        <w:rPr>
          <w:rFonts w:ascii="Tahoma" w:hAnsi="Tahoma" w:cs="Tahoma"/>
          <w:iCs/>
          <w:lang w:val="id-ID"/>
        </w:rPr>
      </w:pPr>
      <w:r w:rsidRPr="00FD08BC">
        <w:rPr>
          <w:rFonts w:ascii="Tahoma" w:hAnsi="Tahoma" w:cs="Tahoma"/>
          <w:iCs/>
          <w:lang w:val="id-ID"/>
        </w:rPr>
        <w:t>Terima kasih saya sampaikan kepada dosen serta pihak laboratorium D-IV Teknologi Laboratorium Medis Universitas Muhammadiyah Sidoarjo yang telah terlibat pada kelancaran penelitian ini, juga seluruh    Mahasiswa Fakultas Ilmu Kesehatan Universitas Muhammadiyah Sidoarjo yang bersedia menjadi responden dalam penelitian ini.</w:t>
      </w:r>
    </w:p>
    <w:p w14:paraId="7C83ED5A" w14:textId="77777777" w:rsidR="006E6F52" w:rsidRPr="00FD08BC" w:rsidRDefault="006E6F52" w:rsidP="00FF78C5">
      <w:pPr>
        <w:spacing w:after="0" w:line="360" w:lineRule="auto"/>
        <w:jc w:val="both"/>
        <w:rPr>
          <w:rFonts w:ascii="Tahoma" w:hAnsi="Tahoma" w:cs="Tahoma"/>
          <w:lang w:val="id-ID"/>
        </w:rPr>
      </w:pPr>
    </w:p>
    <w:p w14:paraId="1645F60F" w14:textId="77777777" w:rsidR="00F36422" w:rsidRPr="00F36422" w:rsidRDefault="00F36422" w:rsidP="00F36422">
      <w:pPr>
        <w:spacing w:after="0" w:line="360" w:lineRule="auto"/>
        <w:jc w:val="both"/>
        <w:rPr>
          <w:rFonts w:ascii="Tahoma" w:hAnsi="Tahoma" w:cs="Tahoma"/>
          <w:sz w:val="12"/>
          <w:szCs w:val="12"/>
        </w:rPr>
      </w:pPr>
    </w:p>
    <w:p w14:paraId="2CE2C4D2" w14:textId="438723CD" w:rsidR="00F40BAB" w:rsidRDefault="00F40BAB" w:rsidP="006F3C0F">
      <w:pPr>
        <w:spacing w:after="0" w:line="360" w:lineRule="auto"/>
        <w:jc w:val="both"/>
        <w:rPr>
          <w:rFonts w:ascii="Tahoma" w:hAnsi="Tahoma" w:cs="Tahoma"/>
          <w:sz w:val="36"/>
          <w:szCs w:val="36"/>
        </w:rPr>
      </w:pPr>
      <w:r w:rsidRPr="004B0FE9">
        <w:rPr>
          <w:rFonts w:ascii="Tahoma" w:hAnsi="Tahoma" w:cs="Tahoma"/>
          <w:sz w:val="36"/>
          <w:szCs w:val="36"/>
        </w:rPr>
        <w:t>References</w:t>
      </w:r>
    </w:p>
    <w:p w14:paraId="7F8BFD46"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nb-NO"/>
        </w:rPr>
        <w:t xml:space="preserve">[1]K. Abdul et al., Manajemen Transportasi. </w:t>
      </w:r>
      <w:r w:rsidRPr="00CB36EE">
        <w:rPr>
          <w:rFonts w:ascii="Tahoma" w:hAnsi="Tahoma" w:cs="Tahoma"/>
          <w:lang w:val="en-ID"/>
        </w:rPr>
        <w:t xml:space="preserve">Yayasan Cendikia Mulia Mandiri, 2023. [Online]. Available: </w:t>
      </w:r>
      <w:r w:rsidRPr="00CB36EE">
        <w:rPr>
          <w:rFonts w:ascii="Tahoma" w:hAnsi="Tahoma" w:cs="Tahoma"/>
          <w:lang w:val="en-ID"/>
        </w:rPr>
        <w:lastRenderedPageBreak/>
        <w:t>https://books.google.com/books?hl=id&amp;lr=&amp;id=bum1EAAAQBAJ&amp;oi=fnd&amp;pg=PA1&amp;dq=peningkatan+kebutuhan+manusia+dari+segi+transportasi&amp;ots=q4MWvv1gXc&amp;sig=Xc6OcoFYt30ajHNgsZE_PO0DtYw. [Accessed: Jan. 18, 2023].</w:t>
      </w:r>
    </w:p>
    <w:p w14:paraId="388050C1"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[2] W. Ramadhani, “Analisis Gas Karbon Monoksida (CO) di Ruas Jalan AP Pettarani Kota Makassar,” Skripsi, Departemen Teknik Lingkungan, Fakultas Teknik, Universitas Hasanuddin, 2022. [Online]. Available: http://repository.unhas.ac.id/id/eprint/26017/2/D131181016_skripsi_14-02-2023%201-2.pdf. [Accessed: Jan. 18, 2023].</w:t>
      </w:r>
    </w:p>
    <w:p w14:paraId="2DA6CC5D"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[3] J. Abidin and F. A. Hasibuan, “Pengaruh Dampak Pencemaran Udara Terhadap Kesehatan untuk Menambah Pemahaman Masyarakat Awam tentang Bahaya dari Polusi Udara,” in Prosiding Seminar Nasional Fisika Universitas Riau IV (SNFUR-4), Pekanbaru, 2019. [Online]. Available: https://snf.fmipa.unri.ac.id/wp-content/uploads/2019/09/18.-OFMI-3002.pdf. [Accessed: Jan. 18, 2023].</w:t>
      </w:r>
    </w:p>
    <w:p w14:paraId="72FAD3DD"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[4] S. Hidayat, F. Yunus, and A. D. Susanto, “Pengaruh Polusi Udara dalam Ruangan Terhadap Paru,” Continuing Medical Education, CDK-189, vol. 39, no. 1, 2012. [Online]. Available: https://www.academia.edu/download/35949387/05_189CMEPengaruh_Polusi_Udara_dalam_Ruangan_terhadap_Paru.pdf. [Accessed: Jan. 18, 2023].</w:t>
      </w:r>
    </w:p>
    <w:p w14:paraId="1B9EBB73"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[5] P. Rahayu, “Hubungan Antara Pengetahuan Bahaya Merokok dengan Perilaku Merokok pada Mahasiswa di Universitas Muhammadiyah Surakarta,” Skripsi, Program Studi S1 Keperawatan, Fakultas Ilmu Kesehatan, Universitas Muhammadiyah Surakarta, 2017. [Online]. Available: http://eprints.ums.ac.id/55046/1/NASKAH%20PUBLIKASI.pdf. [Accessed: Jan. 18, 2023].</w:t>
      </w:r>
    </w:p>
    <w:p w14:paraId="3389EF7D"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[6] A. R. P. Kusuma, “Pengaruh Merokok Terhadap Kesehatan Gigi dan Rongga Mulut,” Majalah Universitas Islam Sultan Agung, Fakultas Kedokteran Gigi, Universitas Islam Sultan Agung, 2023. [Online]. Available: https://jurnal.unissula.ac.id/index.php/majalahilmiahsultanagung/article/download/39/33. [Accessed: Jan. 18, 2023].</w:t>
      </w:r>
    </w:p>
    <w:p w14:paraId="4DB5578A"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 xml:space="preserve">[7] A. Marpaung, “Perlindungan Pengaruh Polusi Udara Terhadap Kesehatan Paru-Paru pada Anak-Anak di Kawasan Industri Kota Medan,” Jurnal Ilmiah Sistematik, vol. 7, no. 2, pp. 144–146, 2023. [Online]. Available: </w:t>
      </w:r>
      <w:r w:rsidRPr="00CB36EE">
        <w:rPr>
          <w:rFonts w:ascii="Tahoma" w:hAnsi="Tahoma" w:cs="Tahoma"/>
          <w:lang w:val="en-ID"/>
        </w:rPr>
        <w:lastRenderedPageBreak/>
        <w:t>https://jurnal.unissula.ac.id/index.php/majalahilmiahsultanagung/article/download/39/33. [Accessed: Jan. 18, 2023].</w:t>
      </w:r>
    </w:p>
    <w:p w14:paraId="40EC2DC3"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[8] I. Yazidah, M. Handini, and Andriani, “Hubungan Lama Kerja dan Kadar Karboksihemoglobin dalam Darah Pekerja Laki-Laki pada Bengkel Kendaraan Bermotor di Kota Pontianak,” Jurnal Kesehatan Khatulistiwa, vol. 5, no. 1, pp. 726–734, 2019. [Online]. Available: https://jurnal.untan.ac.id/index.php/jfk/article/view/32956/75676581237. [Accessed: Jan. 18, 2023].</w:t>
      </w:r>
    </w:p>
    <w:p w14:paraId="3FA46982"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[9] S. Basri, “Gambaran Konsentrasi Karbon Monoksida dalam Darah Mekanik General Repair Service dan Suku Cadang di PT. Hadji Kalla Makassar,” Skripsi, Jurusan Kesehatan Masyarakat, Fakultas Kedokteran dan Ilmu Kesehatan, UIN Alauddin Makassar, 2016. [Online]. Available: http://repositori.uin-alauddin.ac.id/4954/1/Syamsuryana%20Basri_opt.pdf. [Accessed: Jan. 18, 2023].</w:t>
      </w:r>
    </w:p>
    <w:p w14:paraId="217067A3"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[10] W. Wimpy and T. Harningsih, “Pengaruh Lama Penggunaan Rokok Elektrik Terhadap Kadar Karboksihemoglobin pada Perokok Elektronik,” Jurnal Farmatesis, vol. 9, no. 1, 2020. [Online]. doi: https://doi.org/10.32583/farmasetis.v1i1.777.</w:t>
      </w:r>
    </w:p>
    <w:p w14:paraId="70448FA9"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[11] S. N. Rahmah, “Hubungan Paparan Gas CO (Karbon Monoksida) di Udara dengan Kadar COHb Darah Petugas Parkir Basement di Mall Surabaya,” Jurnal Kesehatan Lingkungan, vol. 11, no. 3, pp. 225–233, 2019. [Online]. doi: 10.20473/jkl.v11i3.2019.225-233. [Accessed: Jan. 18, 2023].</w:t>
      </w:r>
    </w:p>
    <w:p w14:paraId="1148301F"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[12] I. M. B. Mahayana, I. W. B. Suyasa, and I. D. A. A. Laksmiwati, “Hubungan Kepadatan Kendaraan dengan Gas Karbon Monoksida Udara Ambien dan Karboksihemoglobin Juru Parkir di Jalan Gajah Mada Denpasar,” Ecotrophic, vol. 4, no. 1, pp. 66–70, 2000. [Online]. Available: https://ojs.unud.ac.id/index.php/ECOTROPHIC/article/view/2511. [Accessed: Jan. 18, 2023].</w:t>
      </w:r>
    </w:p>
    <w:p w14:paraId="196AD421"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[13] M. Hazsya, N. Nurjazuli, and H. L. Dangiran, “Hubungan Konsentrasi Karbon Monoksida (CO) dan Faktor-Faktor Risiko dengan Konsentrasi COHb dalam Darah pada Masyarakat Berisiko di Sepanjang Jalan Setiabudi Semarang,” Jurnal Kesehatan Masyarakat, vol. 6, pp. 241–250, 2018. [Online]. doi: 10.14710/jkm.v6i6.22183. [Accessed: Jan. 18, 2023].</w:t>
      </w:r>
    </w:p>
    <w:p w14:paraId="3258B8AD"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lastRenderedPageBreak/>
        <w:t>[14] U. A. Rofika, E. Mahawati, and E. Hartini, “Faktor-Faktor yang Berhubungan dengan Kadar COHb pada Tenaga Kerja Wanita yang Bersepeda di PT. Glory Industrial Semarang 2014,” Artikel Ilmiah, Fakultas Kesehatan, Universitas Dian Nuswantoro, 2014. [Online]. Available: http://eprints.dinus.ac.id/6664/1/jurnal_13761.pdf. [Accessed: Jan. 18, 2023].</w:t>
      </w:r>
    </w:p>
    <w:p w14:paraId="10B191A7" w14:textId="77777777" w:rsidR="00CB36EE" w:rsidRPr="00CB36EE" w:rsidRDefault="00CB36EE" w:rsidP="00CB36EE">
      <w:pPr>
        <w:tabs>
          <w:tab w:val="left" w:pos="709"/>
        </w:tabs>
        <w:spacing w:after="0" w:line="360" w:lineRule="auto"/>
        <w:ind w:left="426" w:hanging="426"/>
        <w:jc w:val="both"/>
        <w:rPr>
          <w:rFonts w:ascii="Tahoma" w:hAnsi="Tahoma" w:cs="Tahoma"/>
          <w:lang w:val="en-ID"/>
        </w:rPr>
      </w:pPr>
      <w:r w:rsidRPr="00CB36EE">
        <w:rPr>
          <w:rFonts w:ascii="Tahoma" w:hAnsi="Tahoma" w:cs="Tahoma"/>
          <w:lang w:val="en-ID"/>
        </w:rPr>
        <w:t>[15] M. E. Putri, “Korelasi Jumlah Batang Rokok dengan Kadar CO pada Remaja Perokok di SMK Kota Jambi,” Jurnal Akademika Baiturrahim Jambi, vol. 7, no. 2, 2018. [Online]. doi: http://dx.doi.org/10.36565/jab.v7i2.76. [Accessed: Jan. 18, 2023].</w:t>
      </w:r>
    </w:p>
    <w:p w14:paraId="7D489C34" w14:textId="072D6E1E" w:rsidR="0098723A" w:rsidRPr="00CB36EE" w:rsidRDefault="00CB36EE" w:rsidP="00CB36EE">
      <w:pPr>
        <w:tabs>
          <w:tab w:val="left" w:pos="709"/>
        </w:tabs>
        <w:spacing w:after="0" w:line="360" w:lineRule="auto"/>
        <w:ind w:left="426" w:hanging="426"/>
        <w:jc w:val="both"/>
        <w:rPr>
          <w:rFonts w:ascii="Tahoma" w:hAnsi="Tahoma" w:cs="Tahoma"/>
          <w:lang w:val="nb-NO"/>
        </w:rPr>
      </w:pPr>
      <w:r w:rsidRPr="00CB36EE">
        <w:rPr>
          <w:rFonts w:ascii="Tahoma" w:hAnsi="Tahoma" w:cs="Tahoma"/>
          <w:lang w:val="nb-NO"/>
        </w:rPr>
        <w:t>[16] N. D. Anggarani, M. Rahardjo, and Nurjazuli, “Hubungan Kepadatan Lalu Lintas dengan Konsentrasi COHb pada Masyarakat Berisiko Tinggi di Sepanjang Jalan Nasional Kota Semarang,” Jurnal Kesehatan Masyarakat, vol. 4, no. 2, 2016.</w:t>
      </w:r>
    </w:p>
    <w:sectPr w:rsidR="0098723A" w:rsidRPr="00CB36EE" w:rsidSect="00D24E01">
      <w:headerReference w:type="default" r:id="rId8"/>
      <w:footerReference w:type="default" r:id="rId9"/>
      <w:pgSz w:w="11907" w:h="16840" w:code="9"/>
      <w:pgMar w:top="2268" w:right="1701" w:bottom="1701"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5DF41" w14:textId="77777777" w:rsidR="00072D6D" w:rsidRDefault="00072D6D" w:rsidP="005E39F9">
      <w:pPr>
        <w:spacing w:after="0" w:line="240" w:lineRule="auto"/>
      </w:pPr>
      <w:r>
        <w:separator/>
      </w:r>
    </w:p>
  </w:endnote>
  <w:endnote w:type="continuationSeparator" w:id="0">
    <w:p w14:paraId="60C0BB35" w14:textId="77777777" w:rsidR="00072D6D" w:rsidRDefault="00072D6D" w:rsidP="005E3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226795"/>
      <w:docPartObj>
        <w:docPartGallery w:val="Page Numbers (Bottom of Page)"/>
        <w:docPartUnique/>
      </w:docPartObj>
    </w:sdtPr>
    <w:sdtContent>
      <w:p w14:paraId="3B584013" w14:textId="77777777" w:rsidR="005E39F9" w:rsidRDefault="009A1BAB">
        <w:pPr>
          <w:pStyle w:val="Footer"/>
          <w:jc w:val="center"/>
        </w:pPr>
        <w:r>
          <w:fldChar w:fldCharType="begin"/>
        </w:r>
        <w:r w:rsidR="005E39F9">
          <w:instrText>PAGE   \* MERGEFORMAT</w:instrText>
        </w:r>
        <w:r>
          <w:fldChar w:fldCharType="separate"/>
        </w:r>
        <w:r w:rsidR="00CC3045" w:rsidRPr="00CC3045">
          <w:rPr>
            <w:rFonts w:cs="Calibri"/>
            <w:noProof/>
            <w:lang w:val="ar-SA"/>
          </w:rPr>
          <w:t>8</w:t>
        </w:r>
        <w:r>
          <w:fldChar w:fldCharType="end"/>
        </w:r>
      </w:p>
    </w:sdtContent>
  </w:sdt>
  <w:p w14:paraId="439EEB53" w14:textId="77777777" w:rsidR="005E39F9" w:rsidRDefault="005E3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6F58" w14:textId="77777777" w:rsidR="00072D6D" w:rsidRDefault="00072D6D" w:rsidP="005E39F9">
      <w:pPr>
        <w:spacing w:after="0" w:line="240" w:lineRule="auto"/>
      </w:pPr>
      <w:r>
        <w:separator/>
      </w:r>
    </w:p>
  </w:footnote>
  <w:footnote w:type="continuationSeparator" w:id="0">
    <w:p w14:paraId="3AC65CDA" w14:textId="77777777" w:rsidR="00072D6D" w:rsidRDefault="00072D6D" w:rsidP="005E3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6C47" w14:textId="77777777" w:rsidR="00B917E8" w:rsidRPr="00D74750" w:rsidRDefault="00B917E8" w:rsidP="00B917E8">
    <w:pPr>
      <w:pStyle w:val="Footer"/>
      <w:contextualSpacing/>
      <w:jc w:val="center"/>
      <w:rPr>
        <w:rFonts w:ascii="Tahoma" w:hAnsi="Tahoma" w:cs="Tahoma"/>
        <w:b/>
        <w:sz w:val="28"/>
      </w:rPr>
    </w:pPr>
    <w:r w:rsidRPr="00561EE1">
      <w:rPr>
        <w:rFonts w:ascii="Tahoma" w:hAnsi="Tahoma" w:cs="Tahoma"/>
        <w:b/>
        <w:sz w:val="28"/>
      </w:rPr>
      <w:t>Indonesian Journal on Health Science and Medicine</w:t>
    </w:r>
  </w:p>
  <w:p w14:paraId="6379AE3E" w14:textId="17523ED5" w:rsidR="00B917E8" w:rsidRPr="001D7661" w:rsidRDefault="00B917E8" w:rsidP="00B917E8">
    <w:pPr>
      <w:pStyle w:val="Footer"/>
      <w:contextualSpacing/>
      <w:jc w:val="center"/>
      <w:rPr>
        <w:rFonts w:ascii="Tahoma" w:hAnsi="Tahoma" w:cs="Tahoma"/>
        <w:b/>
        <w:sz w:val="28"/>
      </w:rPr>
    </w:pPr>
    <w:r w:rsidRPr="00CB36EE">
      <w:rPr>
        <w:rFonts w:ascii="Tahoma" w:hAnsi="Tahoma" w:cs="Tahoma"/>
        <w:b/>
        <w:sz w:val="28"/>
      </w:rPr>
      <w:t xml:space="preserve">Vol 2 No </w:t>
    </w:r>
    <w:r w:rsidR="00E91704" w:rsidRPr="00CB36EE">
      <w:rPr>
        <w:rFonts w:ascii="Tahoma" w:hAnsi="Tahoma" w:cs="Tahoma"/>
        <w:b/>
        <w:sz w:val="28"/>
      </w:rPr>
      <w:t>2</w:t>
    </w:r>
    <w:r w:rsidRPr="00CB36EE">
      <w:rPr>
        <w:rFonts w:ascii="Tahoma" w:hAnsi="Tahoma" w:cs="Tahoma"/>
        <w:b/>
        <w:sz w:val="28"/>
      </w:rPr>
      <w:t xml:space="preserve"> (2025): </w:t>
    </w:r>
    <w:r w:rsidR="00E91704" w:rsidRPr="00CB36EE">
      <w:rPr>
        <w:rFonts w:ascii="Tahoma" w:hAnsi="Tahoma" w:cs="Tahoma"/>
        <w:b/>
        <w:sz w:val="28"/>
      </w:rPr>
      <w:t>October</w:t>
    </w:r>
  </w:p>
  <w:p w14:paraId="4E1E612E" w14:textId="59E1F066" w:rsidR="00B917E8" w:rsidRPr="001D7661" w:rsidRDefault="00B917E8" w:rsidP="00B917E8">
    <w:pPr>
      <w:pStyle w:val="Footer"/>
      <w:contextualSpacing/>
      <w:jc w:val="center"/>
      <w:rPr>
        <w:rFonts w:ascii="Tahoma" w:hAnsi="Tahoma" w:cs="Tahoma"/>
      </w:rPr>
    </w:pPr>
    <w:r w:rsidRPr="001D7661">
      <w:rPr>
        <w:rFonts w:ascii="Tahoma" w:hAnsi="Tahoma" w:cs="Tahoma"/>
      </w:rPr>
      <w:t>ISSN 3063-8186. Published by Universitas Muhamm</w:t>
    </w:r>
    <w:r w:rsidR="008E4146" w:rsidRPr="001D7661">
      <w:rPr>
        <w:rFonts w:ascii="Tahoma" w:hAnsi="Tahoma" w:cs="Tahoma"/>
      </w:rPr>
      <w:t>a</w:t>
    </w:r>
    <w:r w:rsidRPr="001D7661">
      <w:rPr>
        <w:rFonts w:ascii="Tahoma" w:hAnsi="Tahoma" w:cs="Tahoma"/>
      </w:rPr>
      <w:t xml:space="preserve">diyah </w:t>
    </w:r>
    <w:proofErr w:type="spellStart"/>
    <w:r w:rsidRPr="001D7661">
      <w:rPr>
        <w:rFonts w:ascii="Tahoma" w:hAnsi="Tahoma" w:cs="Tahoma"/>
      </w:rPr>
      <w:t>Sidoarjo</w:t>
    </w:r>
    <w:proofErr w:type="spellEnd"/>
  </w:p>
  <w:p w14:paraId="7E8307AF" w14:textId="77777777" w:rsidR="00B917E8" w:rsidRPr="001D7661" w:rsidRDefault="00B917E8" w:rsidP="00B917E8">
    <w:pPr>
      <w:pStyle w:val="Footer"/>
      <w:jc w:val="center"/>
      <w:rPr>
        <w:rFonts w:ascii="Tahoma" w:hAnsi="Tahoma" w:cs="Tahoma"/>
      </w:rPr>
    </w:pPr>
    <w:r w:rsidRPr="001D7661">
      <w:rPr>
        <w:rFonts w:ascii="Tahoma" w:hAnsi="Tahoma" w:cs="Tahoma"/>
      </w:rPr>
      <w:t>Copyright © Author(s). This is an open-access article distributed under the terms of the Creative Commons Attribution License (CC-BY).</w:t>
    </w:r>
  </w:p>
  <w:p w14:paraId="03CACCF3" w14:textId="25630156" w:rsidR="00B917E8" w:rsidRPr="003C282B" w:rsidRDefault="0091293B" w:rsidP="00B917E8">
    <w:pPr>
      <w:pStyle w:val="Footer"/>
      <w:jc w:val="center"/>
      <w:rPr>
        <w:rFonts w:ascii="Tahoma" w:hAnsi="Tahoma" w:cs="Tahoma"/>
      </w:rPr>
    </w:pPr>
    <w:hyperlink r:id="rId1" w:history="1">
      <w:r w:rsidRPr="00CB36EE">
        <w:rPr>
          <w:rStyle w:val="Hyperlink"/>
          <w:rFonts w:ascii="Tahoma" w:hAnsi="Tahoma" w:cs="Tahoma"/>
        </w:rPr>
        <w:t>https://doi.org/</w:t>
      </w:r>
      <w:r w:rsidR="00CB36EE" w:rsidRPr="00CB36EE">
        <w:rPr>
          <w:rStyle w:val="Hyperlink"/>
          <w:rFonts w:ascii="Tahoma" w:hAnsi="Tahoma" w:cs="Tahoma"/>
        </w:rPr>
        <w:t>10.21070/ijhsm.v2i2.274</w:t>
      </w:r>
    </w:hyperlink>
    <w:r w:rsidR="00B917E8" w:rsidRPr="003C282B">
      <w:rPr>
        <w:rFonts w:ascii="Tahoma" w:hAnsi="Tahoma" w:cs="Tahoma"/>
      </w:rPr>
      <w:t xml:space="preserve"> </w:t>
    </w:r>
  </w:p>
  <w:p w14:paraId="63F05853" w14:textId="77777777" w:rsidR="00B917E8" w:rsidRDefault="00B91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35E"/>
    <w:multiLevelType w:val="hybridMultilevel"/>
    <w:tmpl w:val="054CB066"/>
    <w:lvl w:ilvl="0" w:tplc="A54611A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15:restartNumberingAfterBreak="0">
    <w:nsid w:val="02924C39"/>
    <w:multiLevelType w:val="multilevel"/>
    <w:tmpl w:val="BD8A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342EB"/>
    <w:multiLevelType w:val="hybridMultilevel"/>
    <w:tmpl w:val="6838AD28"/>
    <w:lvl w:ilvl="0" w:tplc="04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D90D17"/>
    <w:multiLevelType w:val="hybridMultilevel"/>
    <w:tmpl w:val="BA4A4C80"/>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7DF2BEF"/>
    <w:multiLevelType w:val="hybridMultilevel"/>
    <w:tmpl w:val="3D2878D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 w15:restartNumberingAfterBreak="0">
    <w:nsid w:val="0DA5262D"/>
    <w:multiLevelType w:val="hybridMultilevel"/>
    <w:tmpl w:val="1532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CEC"/>
    <w:multiLevelType w:val="hybridMultilevel"/>
    <w:tmpl w:val="E280E6B0"/>
    <w:lvl w:ilvl="0" w:tplc="78F49D6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E1E07"/>
    <w:multiLevelType w:val="hybridMultilevel"/>
    <w:tmpl w:val="40C05CD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22A034B"/>
    <w:multiLevelType w:val="hybridMultilevel"/>
    <w:tmpl w:val="F77AC844"/>
    <w:lvl w:ilvl="0" w:tplc="3BB2821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9" w15:restartNumberingAfterBreak="0">
    <w:nsid w:val="136C477F"/>
    <w:multiLevelType w:val="hybridMultilevel"/>
    <w:tmpl w:val="0DEA1C0A"/>
    <w:lvl w:ilvl="0" w:tplc="38090011">
      <w:start w:val="1"/>
      <w:numFmt w:val="decimal"/>
      <w:lvlText w:val="%1)"/>
      <w:lvlJc w:val="left"/>
      <w:pPr>
        <w:ind w:left="2062" w:hanging="360"/>
      </w:pPr>
    </w:lvl>
    <w:lvl w:ilvl="1" w:tplc="38090019" w:tentative="1">
      <w:start w:val="1"/>
      <w:numFmt w:val="lowerLetter"/>
      <w:lvlText w:val="%2."/>
      <w:lvlJc w:val="left"/>
      <w:pPr>
        <w:ind w:left="2782" w:hanging="360"/>
      </w:pPr>
    </w:lvl>
    <w:lvl w:ilvl="2" w:tplc="3809001B" w:tentative="1">
      <w:start w:val="1"/>
      <w:numFmt w:val="lowerRoman"/>
      <w:lvlText w:val="%3."/>
      <w:lvlJc w:val="right"/>
      <w:pPr>
        <w:ind w:left="3502" w:hanging="180"/>
      </w:pPr>
    </w:lvl>
    <w:lvl w:ilvl="3" w:tplc="3809000F" w:tentative="1">
      <w:start w:val="1"/>
      <w:numFmt w:val="decimal"/>
      <w:lvlText w:val="%4."/>
      <w:lvlJc w:val="left"/>
      <w:pPr>
        <w:ind w:left="4222" w:hanging="360"/>
      </w:pPr>
    </w:lvl>
    <w:lvl w:ilvl="4" w:tplc="38090019" w:tentative="1">
      <w:start w:val="1"/>
      <w:numFmt w:val="lowerLetter"/>
      <w:lvlText w:val="%5."/>
      <w:lvlJc w:val="left"/>
      <w:pPr>
        <w:ind w:left="4942" w:hanging="360"/>
      </w:pPr>
    </w:lvl>
    <w:lvl w:ilvl="5" w:tplc="3809001B" w:tentative="1">
      <w:start w:val="1"/>
      <w:numFmt w:val="lowerRoman"/>
      <w:lvlText w:val="%6."/>
      <w:lvlJc w:val="right"/>
      <w:pPr>
        <w:ind w:left="5662" w:hanging="180"/>
      </w:pPr>
    </w:lvl>
    <w:lvl w:ilvl="6" w:tplc="3809000F" w:tentative="1">
      <w:start w:val="1"/>
      <w:numFmt w:val="decimal"/>
      <w:lvlText w:val="%7."/>
      <w:lvlJc w:val="left"/>
      <w:pPr>
        <w:ind w:left="6382" w:hanging="360"/>
      </w:pPr>
    </w:lvl>
    <w:lvl w:ilvl="7" w:tplc="38090019" w:tentative="1">
      <w:start w:val="1"/>
      <w:numFmt w:val="lowerLetter"/>
      <w:lvlText w:val="%8."/>
      <w:lvlJc w:val="left"/>
      <w:pPr>
        <w:ind w:left="7102" w:hanging="360"/>
      </w:pPr>
    </w:lvl>
    <w:lvl w:ilvl="8" w:tplc="3809001B" w:tentative="1">
      <w:start w:val="1"/>
      <w:numFmt w:val="lowerRoman"/>
      <w:lvlText w:val="%9."/>
      <w:lvlJc w:val="right"/>
      <w:pPr>
        <w:ind w:left="7822" w:hanging="180"/>
      </w:pPr>
    </w:lvl>
  </w:abstractNum>
  <w:abstractNum w:abstractNumId="10" w15:restartNumberingAfterBreak="0">
    <w:nsid w:val="15337ABA"/>
    <w:multiLevelType w:val="multilevel"/>
    <w:tmpl w:val="FC389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AA4DE9"/>
    <w:multiLevelType w:val="hybridMultilevel"/>
    <w:tmpl w:val="B4AA5696"/>
    <w:lvl w:ilvl="0" w:tplc="8AB25F2C">
      <w:start w:val="1"/>
      <w:numFmt w:val="lowerLetter"/>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2" w15:restartNumberingAfterBreak="0">
    <w:nsid w:val="1ABD773C"/>
    <w:multiLevelType w:val="hybridMultilevel"/>
    <w:tmpl w:val="CB561F6C"/>
    <w:lvl w:ilvl="0" w:tplc="DBF86008">
      <w:start w:val="1"/>
      <w:numFmt w:val="decimal"/>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1E8802C9"/>
    <w:multiLevelType w:val="multilevel"/>
    <w:tmpl w:val="1C3C89BC"/>
    <w:lvl w:ilvl="0">
      <w:start w:val="1"/>
      <w:numFmt w:val="decimal"/>
      <w:lvlText w:val="%1."/>
      <w:lvlJc w:val="left"/>
      <w:pPr>
        <w:tabs>
          <w:tab w:val="num" w:pos="2454"/>
        </w:tabs>
        <w:ind w:left="2454" w:hanging="360"/>
      </w:pPr>
      <w:rPr>
        <w:rFonts w:hint="default"/>
        <w:sz w:val="20"/>
      </w:rPr>
    </w:lvl>
    <w:lvl w:ilvl="1" w:tentative="1">
      <w:start w:val="1"/>
      <w:numFmt w:val="bullet"/>
      <w:lvlText w:val="o"/>
      <w:lvlJc w:val="left"/>
      <w:pPr>
        <w:tabs>
          <w:tab w:val="num" w:pos="3174"/>
        </w:tabs>
        <w:ind w:left="3174" w:hanging="360"/>
      </w:pPr>
      <w:rPr>
        <w:rFonts w:ascii="Courier New" w:hAnsi="Courier New" w:hint="default"/>
        <w:sz w:val="20"/>
      </w:rPr>
    </w:lvl>
    <w:lvl w:ilvl="2" w:tentative="1">
      <w:start w:val="1"/>
      <w:numFmt w:val="bullet"/>
      <w:lvlText w:val=""/>
      <w:lvlJc w:val="left"/>
      <w:pPr>
        <w:tabs>
          <w:tab w:val="num" w:pos="3894"/>
        </w:tabs>
        <w:ind w:left="3894" w:hanging="360"/>
      </w:pPr>
      <w:rPr>
        <w:rFonts w:ascii="Wingdings" w:hAnsi="Wingdings" w:hint="default"/>
        <w:sz w:val="20"/>
      </w:rPr>
    </w:lvl>
    <w:lvl w:ilvl="3" w:tentative="1">
      <w:start w:val="1"/>
      <w:numFmt w:val="bullet"/>
      <w:lvlText w:val=""/>
      <w:lvlJc w:val="left"/>
      <w:pPr>
        <w:tabs>
          <w:tab w:val="num" w:pos="4614"/>
        </w:tabs>
        <w:ind w:left="4614" w:hanging="360"/>
      </w:pPr>
      <w:rPr>
        <w:rFonts w:ascii="Wingdings" w:hAnsi="Wingdings" w:hint="default"/>
        <w:sz w:val="20"/>
      </w:rPr>
    </w:lvl>
    <w:lvl w:ilvl="4" w:tentative="1">
      <w:start w:val="1"/>
      <w:numFmt w:val="bullet"/>
      <w:lvlText w:val=""/>
      <w:lvlJc w:val="left"/>
      <w:pPr>
        <w:tabs>
          <w:tab w:val="num" w:pos="5334"/>
        </w:tabs>
        <w:ind w:left="5334" w:hanging="360"/>
      </w:pPr>
      <w:rPr>
        <w:rFonts w:ascii="Wingdings" w:hAnsi="Wingdings" w:hint="default"/>
        <w:sz w:val="20"/>
      </w:rPr>
    </w:lvl>
    <w:lvl w:ilvl="5" w:tentative="1">
      <w:start w:val="1"/>
      <w:numFmt w:val="bullet"/>
      <w:lvlText w:val=""/>
      <w:lvlJc w:val="left"/>
      <w:pPr>
        <w:tabs>
          <w:tab w:val="num" w:pos="6054"/>
        </w:tabs>
        <w:ind w:left="6054" w:hanging="360"/>
      </w:pPr>
      <w:rPr>
        <w:rFonts w:ascii="Wingdings" w:hAnsi="Wingdings" w:hint="default"/>
        <w:sz w:val="20"/>
      </w:rPr>
    </w:lvl>
    <w:lvl w:ilvl="6" w:tentative="1">
      <w:start w:val="1"/>
      <w:numFmt w:val="bullet"/>
      <w:lvlText w:val=""/>
      <w:lvlJc w:val="left"/>
      <w:pPr>
        <w:tabs>
          <w:tab w:val="num" w:pos="6774"/>
        </w:tabs>
        <w:ind w:left="6774" w:hanging="360"/>
      </w:pPr>
      <w:rPr>
        <w:rFonts w:ascii="Wingdings" w:hAnsi="Wingdings" w:hint="default"/>
        <w:sz w:val="20"/>
      </w:rPr>
    </w:lvl>
    <w:lvl w:ilvl="7" w:tentative="1">
      <w:start w:val="1"/>
      <w:numFmt w:val="bullet"/>
      <w:lvlText w:val=""/>
      <w:lvlJc w:val="left"/>
      <w:pPr>
        <w:tabs>
          <w:tab w:val="num" w:pos="7494"/>
        </w:tabs>
        <w:ind w:left="7494" w:hanging="360"/>
      </w:pPr>
      <w:rPr>
        <w:rFonts w:ascii="Wingdings" w:hAnsi="Wingdings" w:hint="default"/>
        <w:sz w:val="20"/>
      </w:rPr>
    </w:lvl>
    <w:lvl w:ilvl="8" w:tentative="1">
      <w:start w:val="1"/>
      <w:numFmt w:val="bullet"/>
      <w:lvlText w:val=""/>
      <w:lvlJc w:val="left"/>
      <w:pPr>
        <w:tabs>
          <w:tab w:val="num" w:pos="8214"/>
        </w:tabs>
        <w:ind w:left="8214" w:hanging="360"/>
      </w:pPr>
      <w:rPr>
        <w:rFonts w:ascii="Wingdings" w:hAnsi="Wingdings" w:hint="default"/>
        <w:sz w:val="20"/>
      </w:rPr>
    </w:lvl>
  </w:abstractNum>
  <w:abstractNum w:abstractNumId="14" w15:restartNumberingAfterBreak="0">
    <w:nsid w:val="20871C83"/>
    <w:multiLevelType w:val="hybridMultilevel"/>
    <w:tmpl w:val="8654E30C"/>
    <w:lvl w:ilvl="0" w:tplc="F856AB3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3826CA7"/>
    <w:multiLevelType w:val="hybridMultilevel"/>
    <w:tmpl w:val="7C22A3CA"/>
    <w:lvl w:ilvl="0" w:tplc="036C8F70">
      <w:start w:val="1"/>
      <w:numFmt w:val="upperLetter"/>
      <w:lvlText w:val="%1."/>
      <w:lvlJc w:val="left"/>
      <w:pPr>
        <w:ind w:left="720" w:hanging="360"/>
      </w:pPr>
      <w:rPr>
        <w:rFonts w:hint="default"/>
        <w:sz w:val="28"/>
        <w:szCs w:val="2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4BE481E"/>
    <w:multiLevelType w:val="hybridMultilevel"/>
    <w:tmpl w:val="D66EBF92"/>
    <w:lvl w:ilvl="0" w:tplc="89DC5F8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257B1A6F"/>
    <w:multiLevelType w:val="hybridMultilevel"/>
    <w:tmpl w:val="98EC339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25AA2F8B"/>
    <w:multiLevelType w:val="hybridMultilevel"/>
    <w:tmpl w:val="6C661B6E"/>
    <w:lvl w:ilvl="0" w:tplc="38090005">
      <w:start w:val="1"/>
      <w:numFmt w:val="bullet"/>
      <w:lvlText w:val=""/>
      <w:lvlJc w:val="left"/>
      <w:pPr>
        <w:ind w:left="1003" w:hanging="360"/>
      </w:pPr>
      <w:rPr>
        <w:rFonts w:ascii="Wingdings" w:hAnsi="Wingdings" w:hint="default"/>
      </w:rPr>
    </w:lvl>
    <w:lvl w:ilvl="1" w:tplc="38090003" w:tentative="1">
      <w:start w:val="1"/>
      <w:numFmt w:val="bullet"/>
      <w:lvlText w:val="o"/>
      <w:lvlJc w:val="left"/>
      <w:pPr>
        <w:ind w:left="1723" w:hanging="360"/>
      </w:pPr>
      <w:rPr>
        <w:rFonts w:ascii="Courier New" w:hAnsi="Courier New" w:cs="Courier New" w:hint="default"/>
      </w:rPr>
    </w:lvl>
    <w:lvl w:ilvl="2" w:tplc="38090005" w:tentative="1">
      <w:start w:val="1"/>
      <w:numFmt w:val="bullet"/>
      <w:lvlText w:val=""/>
      <w:lvlJc w:val="left"/>
      <w:pPr>
        <w:ind w:left="2443" w:hanging="360"/>
      </w:pPr>
      <w:rPr>
        <w:rFonts w:ascii="Wingdings" w:hAnsi="Wingdings" w:hint="default"/>
      </w:rPr>
    </w:lvl>
    <w:lvl w:ilvl="3" w:tplc="38090001" w:tentative="1">
      <w:start w:val="1"/>
      <w:numFmt w:val="bullet"/>
      <w:lvlText w:val=""/>
      <w:lvlJc w:val="left"/>
      <w:pPr>
        <w:ind w:left="3163" w:hanging="360"/>
      </w:pPr>
      <w:rPr>
        <w:rFonts w:ascii="Symbol" w:hAnsi="Symbol" w:hint="default"/>
      </w:rPr>
    </w:lvl>
    <w:lvl w:ilvl="4" w:tplc="38090003" w:tentative="1">
      <w:start w:val="1"/>
      <w:numFmt w:val="bullet"/>
      <w:lvlText w:val="o"/>
      <w:lvlJc w:val="left"/>
      <w:pPr>
        <w:ind w:left="3883" w:hanging="360"/>
      </w:pPr>
      <w:rPr>
        <w:rFonts w:ascii="Courier New" w:hAnsi="Courier New" w:cs="Courier New" w:hint="default"/>
      </w:rPr>
    </w:lvl>
    <w:lvl w:ilvl="5" w:tplc="38090005" w:tentative="1">
      <w:start w:val="1"/>
      <w:numFmt w:val="bullet"/>
      <w:lvlText w:val=""/>
      <w:lvlJc w:val="left"/>
      <w:pPr>
        <w:ind w:left="4603" w:hanging="360"/>
      </w:pPr>
      <w:rPr>
        <w:rFonts w:ascii="Wingdings" w:hAnsi="Wingdings" w:hint="default"/>
      </w:rPr>
    </w:lvl>
    <w:lvl w:ilvl="6" w:tplc="38090001" w:tentative="1">
      <w:start w:val="1"/>
      <w:numFmt w:val="bullet"/>
      <w:lvlText w:val=""/>
      <w:lvlJc w:val="left"/>
      <w:pPr>
        <w:ind w:left="5323" w:hanging="360"/>
      </w:pPr>
      <w:rPr>
        <w:rFonts w:ascii="Symbol" w:hAnsi="Symbol" w:hint="default"/>
      </w:rPr>
    </w:lvl>
    <w:lvl w:ilvl="7" w:tplc="38090003" w:tentative="1">
      <w:start w:val="1"/>
      <w:numFmt w:val="bullet"/>
      <w:lvlText w:val="o"/>
      <w:lvlJc w:val="left"/>
      <w:pPr>
        <w:ind w:left="6043" w:hanging="360"/>
      </w:pPr>
      <w:rPr>
        <w:rFonts w:ascii="Courier New" w:hAnsi="Courier New" w:cs="Courier New" w:hint="default"/>
      </w:rPr>
    </w:lvl>
    <w:lvl w:ilvl="8" w:tplc="38090005" w:tentative="1">
      <w:start w:val="1"/>
      <w:numFmt w:val="bullet"/>
      <w:lvlText w:val=""/>
      <w:lvlJc w:val="left"/>
      <w:pPr>
        <w:ind w:left="6763" w:hanging="360"/>
      </w:pPr>
      <w:rPr>
        <w:rFonts w:ascii="Wingdings" w:hAnsi="Wingdings" w:hint="default"/>
      </w:rPr>
    </w:lvl>
  </w:abstractNum>
  <w:abstractNum w:abstractNumId="19" w15:restartNumberingAfterBreak="0">
    <w:nsid w:val="27675300"/>
    <w:multiLevelType w:val="hybridMultilevel"/>
    <w:tmpl w:val="25104EBA"/>
    <w:lvl w:ilvl="0" w:tplc="858A78F0">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0" w15:restartNumberingAfterBreak="0">
    <w:nsid w:val="307B187C"/>
    <w:multiLevelType w:val="multilevel"/>
    <w:tmpl w:val="1C3C89BC"/>
    <w:lvl w:ilvl="0">
      <w:start w:val="1"/>
      <w:numFmt w:val="decimal"/>
      <w:lvlText w:val="%1."/>
      <w:lvlJc w:val="left"/>
      <w:pPr>
        <w:tabs>
          <w:tab w:val="num" w:pos="2454"/>
        </w:tabs>
        <w:ind w:left="2454" w:hanging="360"/>
      </w:pPr>
      <w:rPr>
        <w:rFonts w:hint="default"/>
        <w:sz w:val="20"/>
      </w:rPr>
    </w:lvl>
    <w:lvl w:ilvl="1" w:tentative="1">
      <w:start w:val="1"/>
      <w:numFmt w:val="bullet"/>
      <w:lvlText w:val="o"/>
      <w:lvlJc w:val="left"/>
      <w:pPr>
        <w:tabs>
          <w:tab w:val="num" w:pos="3174"/>
        </w:tabs>
        <w:ind w:left="3174" w:hanging="360"/>
      </w:pPr>
      <w:rPr>
        <w:rFonts w:ascii="Courier New" w:hAnsi="Courier New" w:hint="default"/>
        <w:sz w:val="20"/>
      </w:rPr>
    </w:lvl>
    <w:lvl w:ilvl="2" w:tentative="1">
      <w:start w:val="1"/>
      <w:numFmt w:val="bullet"/>
      <w:lvlText w:val=""/>
      <w:lvlJc w:val="left"/>
      <w:pPr>
        <w:tabs>
          <w:tab w:val="num" w:pos="3894"/>
        </w:tabs>
        <w:ind w:left="3894" w:hanging="360"/>
      </w:pPr>
      <w:rPr>
        <w:rFonts w:ascii="Wingdings" w:hAnsi="Wingdings" w:hint="default"/>
        <w:sz w:val="20"/>
      </w:rPr>
    </w:lvl>
    <w:lvl w:ilvl="3" w:tentative="1">
      <w:start w:val="1"/>
      <w:numFmt w:val="bullet"/>
      <w:lvlText w:val=""/>
      <w:lvlJc w:val="left"/>
      <w:pPr>
        <w:tabs>
          <w:tab w:val="num" w:pos="4614"/>
        </w:tabs>
        <w:ind w:left="4614" w:hanging="360"/>
      </w:pPr>
      <w:rPr>
        <w:rFonts w:ascii="Wingdings" w:hAnsi="Wingdings" w:hint="default"/>
        <w:sz w:val="20"/>
      </w:rPr>
    </w:lvl>
    <w:lvl w:ilvl="4" w:tentative="1">
      <w:start w:val="1"/>
      <w:numFmt w:val="bullet"/>
      <w:lvlText w:val=""/>
      <w:lvlJc w:val="left"/>
      <w:pPr>
        <w:tabs>
          <w:tab w:val="num" w:pos="5334"/>
        </w:tabs>
        <w:ind w:left="5334" w:hanging="360"/>
      </w:pPr>
      <w:rPr>
        <w:rFonts w:ascii="Wingdings" w:hAnsi="Wingdings" w:hint="default"/>
        <w:sz w:val="20"/>
      </w:rPr>
    </w:lvl>
    <w:lvl w:ilvl="5" w:tentative="1">
      <w:start w:val="1"/>
      <w:numFmt w:val="bullet"/>
      <w:lvlText w:val=""/>
      <w:lvlJc w:val="left"/>
      <w:pPr>
        <w:tabs>
          <w:tab w:val="num" w:pos="6054"/>
        </w:tabs>
        <w:ind w:left="6054" w:hanging="360"/>
      </w:pPr>
      <w:rPr>
        <w:rFonts w:ascii="Wingdings" w:hAnsi="Wingdings" w:hint="default"/>
        <w:sz w:val="20"/>
      </w:rPr>
    </w:lvl>
    <w:lvl w:ilvl="6" w:tentative="1">
      <w:start w:val="1"/>
      <w:numFmt w:val="bullet"/>
      <w:lvlText w:val=""/>
      <w:lvlJc w:val="left"/>
      <w:pPr>
        <w:tabs>
          <w:tab w:val="num" w:pos="6774"/>
        </w:tabs>
        <w:ind w:left="6774" w:hanging="360"/>
      </w:pPr>
      <w:rPr>
        <w:rFonts w:ascii="Wingdings" w:hAnsi="Wingdings" w:hint="default"/>
        <w:sz w:val="20"/>
      </w:rPr>
    </w:lvl>
    <w:lvl w:ilvl="7" w:tentative="1">
      <w:start w:val="1"/>
      <w:numFmt w:val="bullet"/>
      <w:lvlText w:val=""/>
      <w:lvlJc w:val="left"/>
      <w:pPr>
        <w:tabs>
          <w:tab w:val="num" w:pos="7494"/>
        </w:tabs>
        <w:ind w:left="7494" w:hanging="360"/>
      </w:pPr>
      <w:rPr>
        <w:rFonts w:ascii="Wingdings" w:hAnsi="Wingdings" w:hint="default"/>
        <w:sz w:val="20"/>
      </w:rPr>
    </w:lvl>
    <w:lvl w:ilvl="8" w:tentative="1">
      <w:start w:val="1"/>
      <w:numFmt w:val="bullet"/>
      <w:lvlText w:val=""/>
      <w:lvlJc w:val="left"/>
      <w:pPr>
        <w:tabs>
          <w:tab w:val="num" w:pos="8214"/>
        </w:tabs>
        <w:ind w:left="8214" w:hanging="360"/>
      </w:pPr>
      <w:rPr>
        <w:rFonts w:ascii="Wingdings" w:hAnsi="Wingdings" w:hint="default"/>
        <w:sz w:val="20"/>
      </w:rPr>
    </w:lvl>
  </w:abstractNum>
  <w:abstractNum w:abstractNumId="21" w15:restartNumberingAfterBreak="0">
    <w:nsid w:val="316A6456"/>
    <w:multiLevelType w:val="hybridMultilevel"/>
    <w:tmpl w:val="A37413F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0241DF"/>
    <w:multiLevelType w:val="hybridMultilevel"/>
    <w:tmpl w:val="790E884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3" w15:restartNumberingAfterBreak="0">
    <w:nsid w:val="366A2C98"/>
    <w:multiLevelType w:val="hybridMultilevel"/>
    <w:tmpl w:val="C1D24A9C"/>
    <w:lvl w:ilvl="0" w:tplc="478C241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 w15:restartNumberingAfterBreak="0">
    <w:nsid w:val="3B67271D"/>
    <w:multiLevelType w:val="hybridMultilevel"/>
    <w:tmpl w:val="A38EED6E"/>
    <w:lvl w:ilvl="0" w:tplc="30BE5EAC">
      <w:start w:val="1"/>
      <w:numFmt w:val="lowerLetter"/>
      <w:lvlText w:val="%1."/>
      <w:lvlJc w:val="left"/>
      <w:pPr>
        <w:ind w:left="640" w:hanging="360"/>
      </w:pPr>
      <w:rPr>
        <w:rFonts w:hint="default"/>
      </w:rPr>
    </w:lvl>
    <w:lvl w:ilvl="1" w:tplc="5BFA0E4E">
      <w:start w:val="1"/>
      <w:numFmt w:val="decimal"/>
      <w:lvlText w:val="%2."/>
      <w:lvlJc w:val="left"/>
      <w:pPr>
        <w:ind w:left="1360" w:hanging="360"/>
      </w:pPr>
      <w:rPr>
        <w:rFonts w:hint="default"/>
      </w:rPr>
    </w:lvl>
    <w:lvl w:ilvl="2" w:tplc="3809001B" w:tentative="1">
      <w:start w:val="1"/>
      <w:numFmt w:val="lowerRoman"/>
      <w:lvlText w:val="%3."/>
      <w:lvlJc w:val="right"/>
      <w:pPr>
        <w:ind w:left="2080" w:hanging="180"/>
      </w:pPr>
    </w:lvl>
    <w:lvl w:ilvl="3" w:tplc="3809000F" w:tentative="1">
      <w:start w:val="1"/>
      <w:numFmt w:val="decimal"/>
      <w:lvlText w:val="%4."/>
      <w:lvlJc w:val="left"/>
      <w:pPr>
        <w:ind w:left="2800" w:hanging="360"/>
      </w:pPr>
    </w:lvl>
    <w:lvl w:ilvl="4" w:tplc="38090019" w:tentative="1">
      <w:start w:val="1"/>
      <w:numFmt w:val="lowerLetter"/>
      <w:lvlText w:val="%5."/>
      <w:lvlJc w:val="left"/>
      <w:pPr>
        <w:ind w:left="3520" w:hanging="360"/>
      </w:pPr>
    </w:lvl>
    <w:lvl w:ilvl="5" w:tplc="3809001B" w:tentative="1">
      <w:start w:val="1"/>
      <w:numFmt w:val="lowerRoman"/>
      <w:lvlText w:val="%6."/>
      <w:lvlJc w:val="right"/>
      <w:pPr>
        <w:ind w:left="4240" w:hanging="180"/>
      </w:pPr>
    </w:lvl>
    <w:lvl w:ilvl="6" w:tplc="3809000F" w:tentative="1">
      <w:start w:val="1"/>
      <w:numFmt w:val="decimal"/>
      <w:lvlText w:val="%7."/>
      <w:lvlJc w:val="left"/>
      <w:pPr>
        <w:ind w:left="4960" w:hanging="360"/>
      </w:pPr>
    </w:lvl>
    <w:lvl w:ilvl="7" w:tplc="38090019" w:tentative="1">
      <w:start w:val="1"/>
      <w:numFmt w:val="lowerLetter"/>
      <w:lvlText w:val="%8."/>
      <w:lvlJc w:val="left"/>
      <w:pPr>
        <w:ind w:left="5680" w:hanging="360"/>
      </w:pPr>
    </w:lvl>
    <w:lvl w:ilvl="8" w:tplc="3809001B" w:tentative="1">
      <w:start w:val="1"/>
      <w:numFmt w:val="lowerRoman"/>
      <w:lvlText w:val="%9."/>
      <w:lvlJc w:val="right"/>
      <w:pPr>
        <w:ind w:left="6400" w:hanging="180"/>
      </w:pPr>
    </w:lvl>
  </w:abstractNum>
  <w:abstractNum w:abstractNumId="25" w15:restartNumberingAfterBreak="0">
    <w:nsid w:val="3D036BC2"/>
    <w:multiLevelType w:val="hybridMultilevel"/>
    <w:tmpl w:val="61E6295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2B0218D"/>
    <w:multiLevelType w:val="hybridMultilevel"/>
    <w:tmpl w:val="860CE8BA"/>
    <w:lvl w:ilvl="0" w:tplc="A8880DA2">
      <w:start w:val="1"/>
      <w:numFmt w:val="decimal"/>
      <w:lvlText w:val="%1."/>
      <w:lvlJc w:val="left"/>
      <w:pPr>
        <w:ind w:left="644" w:hanging="360"/>
      </w:pPr>
      <w:rPr>
        <w:rFonts w:ascii="Tahoma" w:eastAsia="Times New Roman" w:hAnsi="Tahoma" w:cs="Tahoma" w:hint="default"/>
        <w:b w:val="0"/>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479D0686"/>
    <w:multiLevelType w:val="hybridMultilevel"/>
    <w:tmpl w:val="CD26E02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8" w15:restartNumberingAfterBreak="0">
    <w:nsid w:val="483C78E1"/>
    <w:multiLevelType w:val="hybridMultilevel"/>
    <w:tmpl w:val="FFF4FC94"/>
    <w:lvl w:ilvl="0" w:tplc="71D2ED74">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9" w15:restartNumberingAfterBreak="0">
    <w:nsid w:val="4D0D3C62"/>
    <w:multiLevelType w:val="hybridMultilevel"/>
    <w:tmpl w:val="0A26B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7719C7"/>
    <w:multiLevelType w:val="hybridMultilevel"/>
    <w:tmpl w:val="68E471DC"/>
    <w:lvl w:ilvl="0" w:tplc="A54A898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4ED914A0"/>
    <w:multiLevelType w:val="hybridMultilevel"/>
    <w:tmpl w:val="F8CA2016"/>
    <w:lvl w:ilvl="0" w:tplc="91FE4426">
      <w:start w:val="1"/>
      <w:numFmt w:val="upperRoman"/>
      <w:lvlText w:val="%1."/>
      <w:lvlJc w:val="left"/>
      <w:pPr>
        <w:ind w:left="981" w:hanging="720"/>
      </w:pPr>
      <w:rPr>
        <w:rFonts w:hint="default"/>
        <w:b/>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32" w15:restartNumberingAfterBreak="0">
    <w:nsid w:val="4FC03647"/>
    <w:multiLevelType w:val="hybridMultilevel"/>
    <w:tmpl w:val="A136FF60"/>
    <w:lvl w:ilvl="0" w:tplc="5C72FFF2">
      <w:start w:val="1"/>
      <w:numFmt w:val="decimal"/>
      <w:lvlText w:val="%1."/>
      <w:lvlJc w:val="left"/>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3" w15:restartNumberingAfterBreak="0">
    <w:nsid w:val="538C613D"/>
    <w:multiLevelType w:val="hybridMultilevel"/>
    <w:tmpl w:val="C5109FDA"/>
    <w:lvl w:ilvl="0" w:tplc="AA725198">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4" w15:restartNumberingAfterBreak="0">
    <w:nsid w:val="55E61AA8"/>
    <w:multiLevelType w:val="hybridMultilevel"/>
    <w:tmpl w:val="B816BE90"/>
    <w:lvl w:ilvl="0" w:tplc="38090015">
      <w:start w:val="1"/>
      <w:numFmt w:val="upperLetter"/>
      <w:lvlText w:val="%1."/>
      <w:lvlJc w:val="left"/>
      <w:pPr>
        <w:ind w:left="50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62A6192"/>
    <w:multiLevelType w:val="hybridMultilevel"/>
    <w:tmpl w:val="C93E01E2"/>
    <w:lvl w:ilvl="0" w:tplc="38090011">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6" w15:restartNumberingAfterBreak="0">
    <w:nsid w:val="562D3F7D"/>
    <w:multiLevelType w:val="hybridMultilevel"/>
    <w:tmpl w:val="7B2A7E0C"/>
    <w:lvl w:ilvl="0" w:tplc="FFFFFFFF">
      <w:start w:val="1"/>
      <w:numFmt w:val="decimal"/>
      <w:lvlText w:val="%1)"/>
      <w:lvlJc w:val="left"/>
      <w:pPr>
        <w:ind w:left="1440" w:hanging="360"/>
      </w:pPr>
    </w:lvl>
    <w:lvl w:ilvl="1" w:tplc="3809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7CF66FA"/>
    <w:multiLevelType w:val="hybridMultilevel"/>
    <w:tmpl w:val="386E1D42"/>
    <w:lvl w:ilvl="0" w:tplc="CF4C4744">
      <w:start w:val="1"/>
      <w:numFmt w:val="decimal"/>
      <w:lvlText w:val="%1."/>
      <w:lvlJc w:val="left"/>
      <w:pPr>
        <w:ind w:left="1113" w:hanging="284"/>
      </w:pPr>
      <w:rPr>
        <w:rFonts w:ascii="Times New Roman" w:eastAsia="Times New Roman" w:hAnsi="Times New Roman" w:cs="Times New Roman" w:hint="default"/>
        <w:b/>
        <w:bCs/>
        <w:i w:val="0"/>
        <w:iCs w:val="0"/>
        <w:spacing w:val="0"/>
        <w:w w:val="100"/>
        <w:sz w:val="20"/>
        <w:szCs w:val="20"/>
        <w:lang w:val="en-US" w:eastAsia="en-US" w:bidi="ar-SA"/>
      </w:rPr>
    </w:lvl>
    <w:lvl w:ilvl="1" w:tplc="8CBEF534">
      <w:start w:val="1"/>
      <w:numFmt w:val="lowerLetter"/>
      <w:lvlText w:val="%2."/>
      <w:lvlJc w:val="left"/>
      <w:pPr>
        <w:ind w:left="1219" w:hanging="251"/>
      </w:pPr>
      <w:rPr>
        <w:rFonts w:ascii="Times New Roman" w:eastAsia="Times New Roman" w:hAnsi="Times New Roman" w:cs="Times New Roman" w:hint="default"/>
        <w:b w:val="0"/>
        <w:bCs w:val="0"/>
        <w:i w:val="0"/>
        <w:iCs w:val="0"/>
        <w:spacing w:val="0"/>
        <w:w w:val="100"/>
        <w:sz w:val="20"/>
        <w:szCs w:val="20"/>
        <w:lang w:val="en-US" w:eastAsia="en-US" w:bidi="ar-SA"/>
      </w:rPr>
    </w:lvl>
    <w:lvl w:ilvl="2" w:tplc="871227CA">
      <w:numFmt w:val="bullet"/>
      <w:lvlText w:val="•"/>
      <w:lvlJc w:val="left"/>
      <w:pPr>
        <w:ind w:left="2258" w:hanging="251"/>
      </w:pPr>
      <w:rPr>
        <w:lang w:val="en-US" w:eastAsia="en-US" w:bidi="ar-SA"/>
      </w:rPr>
    </w:lvl>
    <w:lvl w:ilvl="3" w:tplc="D36C4C40">
      <w:numFmt w:val="bullet"/>
      <w:lvlText w:val="•"/>
      <w:lvlJc w:val="left"/>
      <w:pPr>
        <w:ind w:left="3297" w:hanging="251"/>
      </w:pPr>
      <w:rPr>
        <w:lang w:val="en-US" w:eastAsia="en-US" w:bidi="ar-SA"/>
      </w:rPr>
    </w:lvl>
    <w:lvl w:ilvl="4" w:tplc="BFA6DD6C">
      <w:numFmt w:val="bullet"/>
      <w:lvlText w:val="•"/>
      <w:lvlJc w:val="left"/>
      <w:pPr>
        <w:ind w:left="4336" w:hanging="251"/>
      </w:pPr>
      <w:rPr>
        <w:lang w:val="en-US" w:eastAsia="en-US" w:bidi="ar-SA"/>
      </w:rPr>
    </w:lvl>
    <w:lvl w:ilvl="5" w:tplc="2C6EC7B4">
      <w:numFmt w:val="bullet"/>
      <w:lvlText w:val="•"/>
      <w:lvlJc w:val="left"/>
      <w:pPr>
        <w:ind w:left="5375" w:hanging="251"/>
      </w:pPr>
      <w:rPr>
        <w:lang w:val="en-US" w:eastAsia="en-US" w:bidi="ar-SA"/>
      </w:rPr>
    </w:lvl>
    <w:lvl w:ilvl="6" w:tplc="BB703588">
      <w:numFmt w:val="bullet"/>
      <w:lvlText w:val="•"/>
      <w:lvlJc w:val="left"/>
      <w:pPr>
        <w:ind w:left="6413" w:hanging="251"/>
      </w:pPr>
      <w:rPr>
        <w:lang w:val="en-US" w:eastAsia="en-US" w:bidi="ar-SA"/>
      </w:rPr>
    </w:lvl>
    <w:lvl w:ilvl="7" w:tplc="1F764A9E">
      <w:numFmt w:val="bullet"/>
      <w:lvlText w:val="•"/>
      <w:lvlJc w:val="left"/>
      <w:pPr>
        <w:ind w:left="7452" w:hanging="251"/>
      </w:pPr>
      <w:rPr>
        <w:lang w:val="en-US" w:eastAsia="en-US" w:bidi="ar-SA"/>
      </w:rPr>
    </w:lvl>
    <w:lvl w:ilvl="8" w:tplc="23027112">
      <w:numFmt w:val="bullet"/>
      <w:lvlText w:val="•"/>
      <w:lvlJc w:val="left"/>
      <w:pPr>
        <w:ind w:left="8491" w:hanging="251"/>
      </w:pPr>
      <w:rPr>
        <w:lang w:val="en-US" w:eastAsia="en-US" w:bidi="ar-SA"/>
      </w:rPr>
    </w:lvl>
  </w:abstractNum>
  <w:abstractNum w:abstractNumId="38" w15:restartNumberingAfterBreak="0">
    <w:nsid w:val="5AA95A28"/>
    <w:multiLevelType w:val="hybridMultilevel"/>
    <w:tmpl w:val="E2DCCD5E"/>
    <w:lvl w:ilvl="0" w:tplc="A64073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5DCF1E0E"/>
    <w:multiLevelType w:val="hybridMultilevel"/>
    <w:tmpl w:val="375E7CD0"/>
    <w:lvl w:ilvl="0" w:tplc="F78445C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5E8900BC"/>
    <w:multiLevelType w:val="hybridMultilevel"/>
    <w:tmpl w:val="5F12B3B0"/>
    <w:lvl w:ilvl="0" w:tplc="C0783158">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1" w15:restartNumberingAfterBreak="0">
    <w:nsid w:val="6036421B"/>
    <w:multiLevelType w:val="hybridMultilevel"/>
    <w:tmpl w:val="195E8C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0590A2D"/>
    <w:multiLevelType w:val="hybridMultilevel"/>
    <w:tmpl w:val="7DA00414"/>
    <w:lvl w:ilvl="0" w:tplc="3DE4CC5C">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3" w15:restartNumberingAfterBreak="0">
    <w:nsid w:val="66A93C6A"/>
    <w:multiLevelType w:val="hybridMultilevel"/>
    <w:tmpl w:val="C8B8E49A"/>
    <w:lvl w:ilvl="0" w:tplc="38090005">
      <w:start w:val="1"/>
      <w:numFmt w:val="bullet"/>
      <w:lvlText w:val=""/>
      <w:lvlJc w:val="left"/>
      <w:pPr>
        <w:ind w:left="2138" w:hanging="360"/>
      </w:pPr>
      <w:rPr>
        <w:rFonts w:ascii="Wingdings" w:hAnsi="Wingdings" w:hint="default"/>
      </w:rPr>
    </w:lvl>
    <w:lvl w:ilvl="1" w:tplc="38090003" w:tentative="1">
      <w:start w:val="1"/>
      <w:numFmt w:val="bullet"/>
      <w:lvlText w:val="o"/>
      <w:lvlJc w:val="left"/>
      <w:pPr>
        <w:ind w:left="2858" w:hanging="360"/>
      </w:pPr>
      <w:rPr>
        <w:rFonts w:ascii="Courier New" w:hAnsi="Courier New" w:cs="Courier New" w:hint="default"/>
      </w:rPr>
    </w:lvl>
    <w:lvl w:ilvl="2" w:tplc="38090005" w:tentative="1">
      <w:start w:val="1"/>
      <w:numFmt w:val="bullet"/>
      <w:lvlText w:val=""/>
      <w:lvlJc w:val="left"/>
      <w:pPr>
        <w:ind w:left="3578" w:hanging="360"/>
      </w:pPr>
      <w:rPr>
        <w:rFonts w:ascii="Wingdings" w:hAnsi="Wingdings" w:hint="default"/>
      </w:rPr>
    </w:lvl>
    <w:lvl w:ilvl="3" w:tplc="38090001" w:tentative="1">
      <w:start w:val="1"/>
      <w:numFmt w:val="bullet"/>
      <w:lvlText w:val=""/>
      <w:lvlJc w:val="left"/>
      <w:pPr>
        <w:ind w:left="4298" w:hanging="360"/>
      </w:pPr>
      <w:rPr>
        <w:rFonts w:ascii="Symbol" w:hAnsi="Symbol" w:hint="default"/>
      </w:rPr>
    </w:lvl>
    <w:lvl w:ilvl="4" w:tplc="38090003" w:tentative="1">
      <w:start w:val="1"/>
      <w:numFmt w:val="bullet"/>
      <w:lvlText w:val="o"/>
      <w:lvlJc w:val="left"/>
      <w:pPr>
        <w:ind w:left="5018" w:hanging="360"/>
      </w:pPr>
      <w:rPr>
        <w:rFonts w:ascii="Courier New" w:hAnsi="Courier New" w:cs="Courier New" w:hint="default"/>
      </w:rPr>
    </w:lvl>
    <w:lvl w:ilvl="5" w:tplc="38090005" w:tentative="1">
      <w:start w:val="1"/>
      <w:numFmt w:val="bullet"/>
      <w:lvlText w:val=""/>
      <w:lvlJc w:val="left"/>
      <w:pPr>
        <w:ind w:left="5738" w:hanging="360"/>
      </w:pPr>
      <w:rPr>
        <w:rFonts w:ascii="Wingdings" w:hAnsi="Wingdings" w:hint="default"/>
      </w:rPr>
    </w:lvl>
    <w:lvl w:ilvl="6" w:tplc="38090001" w:tentative="1">
      <w:start w:val="1"/>
      <w:numFmt w:val="bullet"/>
      <w:lvlText w:val=""/>
      <w:lvlJc w:val="left"/>
      <w:pPr>
        <w:ind w:left="6458" w:hanging="360"/>
      </w:pPr>
      <w:rPr>
        <w:rFonts w:ascii="Symbol" w:hAnsi="Symbol" w:hint="default"/>
      </w:rPr>
    </w:lvl>
    <w:lvl w:ilvl="7" w:tplc="38090003" w:tentative="1">
      <w:start w:val="1"/>
      <w:numFmt w:val="bullet"/>
      <w:lvlText w:val="o"/>
      <w:lvlJc w:val="left"/>
      <w:pPr>
        <w:ind w:left="7178" w:hanging="360"/>
      </w:pPr>
      <w:rPr>
        <w:rFonts w:ascii="Courier New" w:hAnsi="Courier New" w:cs="Courier New" w:hint="default"/>
      </w:rPr>
    </w:lvl>
    <w:lvl w:ilvl="8" w:tplc="38090005" w:tentative="1">
      <w:start w:val="1"/>
      <w:numFmt w:val="bullet"/>
      <w:lvlText w:val=""/>
      <w:lvlJc w:val="left"/>
      <w:pPr>
        <w:ind w:left="7898" w:hanging="360"/>
      </w:pPr>
      <w:rPr>
        <w:rFonts w:ascii="Wingdings" w:hAnsi="Wingdings" w:hint="default"/>
      </w:rPr>
    </w:lvl>
  </w:abstractNum>
  <w:abstractNum w:abstractNumId="44" w15:restartNumberingAfterBreak="0">
    <w:nsid w:val="6AD824CD"/>
    <w:multiLevelType w:val="hybridMultilevel"/>
    <w:tmpl w:val="0C78A3C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5" w15:restartNumberingAfterBreak="0">
    <w:nsid w:val="6C2108E0"/>
    <w:multiLevelType w:val="hybridMultilevel"/>
    <w:tmpl w:val="574200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6" w15:restartNumberingAfterBreak="0">
    <w:nsid w:val="6C3F6FDC"/>
    <w:multiLevelType w:val="multilevel"/>
    <w:tmpl w:val="1E5C1C2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7" w15:restartNumberingAfterBreak="0">
    <w:nsid w:val="6C500D24"/>
    <w:multiLevelType w:val="hybridMultilevel"/>
    <w:tmpl w:val="64126AF6"/>
    <w:lvl w:ilvl="0" w:tplc="51FA460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2601A08"/>
    <w:multiLevelType w:val="hybridMultilevel"/>
    <w:tmpl w:val="C0B8C7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3B6B41"/>
    <w:multiLevelType w:val="hybridMultilevel"/>
    <w:tmpl w:val="5EA0B024"/>
    <w:lvl w:ilvl="0" w:tplc="4F8040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0" w15:restartNumberingAfterBreak="0">
    <w:nsid w:val="749B28FD"/>
    <w:multiLevelType w:val="hybridMultilevel"/>
    <w:tmpl w:val="5DD6729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55A3C32"/>
    <w:multiLevelType w:val="hybridMultilevel"/>
    <w:tmpl w:val="44525100"/>
    <w:lvl w:ilvl="0" w:tplc="98E04F72">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2" w15:restartNumberingAfterBreak="0">
    <w:nsid w:val="78D60F43"/>
    <w:multiLevelType w:val="hybridMultilevel"/>
    <w:tmpl w:val="4AF4DA9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3" w15:restartNumberingAfterBreak="0">
    <w:nsid w:val="7A0E3CB6"/>
    <w:multiLevelType w:val="hybridMultilevel"/>
    <w:tmpl w:val="C71C3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902619">
    <w:abstractNumId w:val="1"/>
  </w:num>
  <w:num w:numId="2" w16cid:durableId="826675563">
    <w:abstractNumId w:val="44"/>
  </w:num>
  <w:num w:numId="3" w16cid:durableId="1031298538">
    <w:abstractNumId w:val="23"/>
  </w:num>
  <w:num w:numId="4" w16cid:durableId="262880007">
    <w:abstractNumId w:val="22"/>
  </w:num>
  <w:num w:numId="5" w16cid:durableId="1147749842">
    <w:abstractNumId w:val="27"/>
  </w:num>
  <w:num w:numId="6" w16cid:durableId="41445366">
    <w:abstractNumId w:val="2"/>
  </w:num>
  <w:num w:numId="7" w16cid:durableId="1312565110">
    <w:abstractNumId w:val="53"/>
  </w:num>
  <w:num w:numId="8" w16cid:durableId="1941790158">
    <w:abstractNumId w:val="21"/>
  </w:num>
  <w:num w:numId="9" w16cid:durableId="1358241958">
    <w:abstractNumId w:val="5"/>
  </w:num>
  <w:num w:numId="10" w16cid:durableId="1498114335">
    <w:abstractNumId w:val="47"/>
  </w:num>
  <w:num w:numId="11" w16cid:durableId="1936596903">
    <w:abstractNumId w:val="41"/>
  </w:num>
  <w:num w:numId="12" w16cid:durableId="1006788307">
    <w:abstractNumId w:val="12"/>
  </w:num>
  <w:num w:numId="13" w16cid:durableId="1046178921">
    <w:abstractNumId w:val="34"/>
  </w:num>
  <w:num w:numId="14" w16cid:durableId="2145154956">
    <w:abstractNumId w:val="26"/>
  </w:num>
  <w:num w:numId="15" w16cid:durableId="754014477">
    <w:abstractNumId w:val="8"/>
  </w:num>
  <w:num w:numId="16" w16cid:durableId="518276232">
    <w:abstractNumId w:val="43"/>
  </w:num>
  <w:num w:numId="17" w16cid:durableId="902107853">
    <w:abstractNumId w:val="4"/>
  </w:num>
  <w:num w:numId="18" w16cid:durableId="165675469">
    <w:abstractNumId w:val="11"/>
  </w:num>
  <w:num w:numId="19" w16cid:durableId="1207645949">
    <w:abstractNumId w:val="35"/>
  </w:num>
  <w:num w:numId="20" w16cid:durableId="1576478736">
    <w:abstractNumId w:val="18"/>
  </w:num>
  <w:num w:numId="21" w16cid:durableId="1916934729">
    <w:abstractNumId w:val="9"/>
  </w:num>
  <w:num w:numId="22" w16cid:durableId="1733190647">
    <w:abstractNumId w:val="25"/>
  </w:num>
  <w:num w:numId="23" w16cid:durableId="243271607">
    <w:abstractNumId w:val="17"/>
  </w:num>
  <w:num w:numId="24" w16cid:durableId="1782340950">
    <w:abstractNumId w:val="45"/>
  </w:num>
  <w:num w:numId="25" w16cid:durableId="1253782494">
    <w:abstractNumId w:val="52"/>
  </w:num>
  <w:num w:numId="26" w16cid:durableId="405882130">
    <w:abstractNumId w:val="50"/>
  </w:num>
  <w:num w:numId="27" w16cid:durableId="1073159632">
    <w:abstractNumId w:val="15"/>
  </w:num>
  <w:num w:numId="28" w16cid:durableId="116797382">
    <w:abstractNumId w:val="39"/>
  </w:num>
  <w:num w:numId="29" w16cid:durableId="1144935205">
    <w:abstractNumId w:val="10"/>
  </w:num>
  <w:num w:numId="30" w16cid:durableId="1222443576">
    <w:abstractNumId w:val="38"/>
  </w:num>
  <w:num w:numId="31" w16cid:durableId="193272086">
    <w:abstractNumId w:val="24"/>
  </w:num>
  <w:num w:numId="32" w16cid:durableId="1014771734">
    <w:abstractNumId w:val="3"/>
  </w:num>
  <w:num w:numId="33" w16cid:durableId="1642225057">
    <w:abstractNumId w:val="36"/>
  </w:num>
  <w:num w:numId="34" w16cid:durableId="446631353">
    <w:abstractNumId w:val="7"/>
  </w:num>
  <w:num w:numId="35" w16cid:durableId="181554813">
    <w:abstractNumId w:val="46"/>
  </w:num>
  <w:num w:numId="36" w16cid:durableId="7039915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7753482">
    <w:abstractNumId w:val="6"/>
  </w:num>
  <w:num w:numId="38" w16cid:durableId="401290498">
    <w:abstractNumId w:val="31"/>
  </w:num>
  <w:num w:numId="39" w16cid:durableId="1812020711">
    <w:abstractNumId w:val="40"/>
  </w:num>
  <w:num w:numId="40" w16cid:durableId="1720543514">
    <w:abstractNumId w:val="30"/>
  </w:num>
  <w:num w:numId="41" w16cid:durableId="622199510">
    <w:abstractNumId w:val="14"/>
  </w:num>
  <w:num w:numId="42" w16cid:durableId="1754082025">
    <w:abstractNumId w:val="49"/>
  </w:num>
  <w:num w:numId="43" w16cid:durableId="219441390">
    <w:abstractNumId w:val="19"/>
  </w:num>
  <w:num w:numId="44" w16cid:durableId="1148862913">
    <w:abstractNumId w:val="33"/>
  </w:num>
  <w:num w:numId="45" w16cid:durableId="820997115">
    <w:abstractNumId w:val="28"/>
  </w:num>
  <w:num w:numId="46" w16cid:durableId="1930192363">
    <w:abstractNumId w:val="0"/>
  </w:num>
  <w:num w:numId="47" w16cid:durableId="306009364">
    <w:abstractNumId w:val="16"/>
  </w:num>
  <w:num w:numId="48" w16cid:durableId="1328360577">
    <w:abstractNumId w:val="51"/>
  </w:num>
  <w:num w:numId="49" w16cid:durableId="322321714">
    <w:abstractNumId w:val="42"/>
  </w:num>
  <w:num w:numId="50" w16cid:durableId="834339524">
    <w:abstractNumId w:val="29"/>
  </w:num>
  <w:num w:numId="51" w16cid:durableId="816264534">
    <w:abstractNumId w:val="48"/>
  </w:num>
  <w:num w:numId="52" w16cid:durableId="1815902120">
    <w:abstractNumId w:val="32"/>
  </w:num>
  <w:num w:numId="53" w16cid:durableId="1534919140">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54" w16cid:durableId="807817608">
    <w:abstractNumId w:val="13"/>
  </w:num>
  <w:num w:numId="55" w16cid:durableId="10904714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63"/>
    <w:rsid w:val="000076A5"/>
    <w:rsid w:val="0004466B"/>
    <w:rsid w:val="000564F5"/>
    <w:rsid w:val="00072D6D"/>
    <w:rsid w:val="00087260"/>
    <w:rsid w:val="000A268A"/>
    <w:rsid w:val="000C4A22"/>
    <w:rsid w:val="000D1708"/>
    <w:rsid w:val="000E064A"/>
    <w:rsid w:val="000E3A4B"/>
    <w:rsid w:val="000E44F2"/>
    <w:rsid w:val="000F6909"/>
    <w:rsid w:val="001256A1"/>
    <w:rsid w:val="0013575F"/>
    <w:rsid w:val="00142870"/>
    <w:rsid w:val="001455C8"/>
    <w:rsid w:val="00155BCE"/>
    <w:rsid w:val="00171D66"/>
    <w:rsid w:val="001A6B4B"/>
    <w:rsid w:val="001B2591"/>
    <w:rsid w:val="001D24F0"/>
    <w:rsid w:val="001D7661"/>
    <w:rsid w:val="001E18BF"/>
    <w:rsid w:val="001E3E7A"/>
    <w:rsid w:val="001E606E"/>
    <w:rsid w:val="001E69DA"/>
    <w:rsid w:val="00217539"/>
    <w:rsid w:val="00226BDE"/>
    <w:rsid w:val="00231FFD"/>
    <w:rsid w:val="00233048"/>
    <w:rsid w:val="00233406"/>
    <w:rsid w:val="00242039"/>
    <w:rsid w:val="002426D7"/>
    <w:rsid w:val="00243F98"/>
    <w:rsid w:val="00250B83"/>
    <w:rsid w:val="002510BB"/>
    <w:rsid w:val="0025218A"/>
    <w:rsid w:val="00260EA2"/>
    <w:rsid w:val="002809DC"/>
    <w:rsid w:val="00285EA6"/>
    <w:rsid w:val="002864D7"/>
    <w:rsid w:val="0029309F"/>
    <w:rsid w:val="00294067"/>
    <w:rsid w:val="00294D80"/>
    <w:rsid w:val="00296434"/>
    <w:rsid w:val="002B4FF8"/>
    <w:rsid w:val="002B63E6"/>
    <w:rsid w:val="002C4A7D"/>
    <w:rsid w:val="002E14C2"/>
    <w:rsid w:val="002E198A"/>
    <w:rsid w:val="002E1D2C"/>
    <w:rsid w:val="002F3F5D"/>
    <w:rsid w:val="002F4BE6"/>
    <w:rsid w:val="00302B16"/>
    <w:rsid w:val="00312AA3"/>
    <w:rsid w:val="00331E65"/>
    <w:rsid w:val="00336A7F"/>
    <w:rsid w:val="003410C7"/>
    <w:rsid w:val="003455D5"/>
    <w:rsid w:val="00354016"/>
    <w:rsid w:val="00361677"/>
    <w:rsid w:val="00361895"/>
    <w:rsid w:val="0037187D"/>
    <w:rsid w:val="00375BEF"/>
    <w:rsid w:val="003814DA"/>
    <w:rsid w:val="003816AD"/>
    <w:rsid w:val="00396B72"/>
    <w:rsid w:val="00397F6A"/>
    <w:rsid w:val="003D3A3C"/>
    <w:rsid w:val="003E2ED3"/>
    <w:rsid w:val="003E6700"/>
    <w:rsid w:val="003E7390"/>
    <w:rsid w:val="003F3033"/>
    <w:rsid w:val="003F4005"/>
    <w:rsid w:val="00411FD3"/>
    <w:rsid w:val="004137E5"/>
    <w:rsid w:val="00413E63"/>
    <w:rsid w:val="00420985"/>
    <w:rsid w:val="00422224"/>
    <w:rsid w:val="00424EF8"/>
    <w:rsid w:val="0043006D"/>
    <w:rsid w:val="00435B63"/>
    <w:rsid w:val="00461F84"/>
    <w:rsid w:val="00471B68"/>
    <w:rsid w:val="00475FEE"/>
    <w:rsid w:val="00487E72"/>
    <w:rsid w:val="0049166A"/>
    <w:rsid w:val="00493D48"/>
    <w:rsid w:val="004979BA"/>
    <w:rsid w:val="004B0FE9"/>
    <w:rsid w:val="004B1DC4"/>
    <w:rsid w:val="004B24F2"/>
    <w:rsid w:val="004B2C70"/>
    <w:rsid w:val="004B54D7"/>
    <w:rsid w:val="004E1BBA"/>
    <w:rsid w:val="004E352B"/>
    <w:rsid w:val="004E74C6"/>
    <w:rsid w:val="00503346"/>
    <w:rsid w:val="00523722"/>
    <w:rsid w:val="005241CD"/>
    <w:rsid w:val="0054399A"/>
    <w:rsid w:val="00544D11"/>
    <w:rsid w:val="00545086"/>
    <w:rsid w:val="0056586E"/>
    <w:rsid w:val="00592BAB"/>
    <w:rsid w:val="00592DE5"/>
    <w:rsid w:val="005B1376"/>
    <w:rsid w:val="005C3881"/>
    <w:rsid w:val="005C598B"/>
    <w:rsid w:val="005E0D7D"/>
    <w:rsid w:val="005E1D29"/>
    <w:rsid w:val="005E39F9"/>
    <w:rsid w:val="005E3A7D"/>
    <w:rsid w:val="006106A9"/>
    <w:rsid w:val="00621669"/>
    <w:rsid w:val="00641588"/>
    <w:rsid w:val="00643926"/>
    <w:rsid w:val="00644330"/>
    <w:rsid w:val="00652B2B"/>
    <w:rsid w:val="0068207B"/>
    <w:rsid w:val="006900AB"/>
    <w:rsid w:val="006A55CC"/>
    <w:rsid w:val="006A599B"/>
    <w:rsid w:val="006B09B2"/>
    <w:rsid w:val="006B7604"/>
    <w:rsid w:val="006E6784"/>
    <w:rsid w:val="006E6F52"/>
    <w:rsid w:val="006F3C0F"/>
    <w:rsid w:val="00727975"/>
    <w:rsid w:val="00745717"/>
    <w:rsid w:val="007629EA"/>
    <w:rsid w:val="00764B47"/>
    <w:rsid w:val="0078109C"/>
    <w:rsid w:val="00785097"/>
    <w:rsid w:val="007A0BBD"/>
    <w:rsid w:val="007A217B"/>
    <w:rsid w:val="007A25A1"/>
    <w:rsid w:val="007A41D1"/>
    <w:rsid w:val="007A7546"/>
    <w:rsid w:val="007C29A9"/>
    <w:rsid w:val="007D0432"/>
    <w:rsid w:val="007E5FA3"/>
    <w:rsid w:val="00802215"/>
    <w:rsid w:val="0081648C"/>
    <w:rsid w:val="00831A2C"/>
    <w:rsid w:val="00835BC4"/>
    <w:rsid w:val="00856949"/>
    <w:rsid w:val="00867C5C"/>
    <w:rsid w:val="00871714"/>
    <w:rsid w:val="00885DFC"/>
    <w:rsid w:val="0088637F"/>
    <w:rsid w:val="0089011E"/>
    <w:rsid w:val="00895200"/>
    <w:rsid w:val="00896F31"/>
    <w:rsid w:val="008A2205"/>
    <w:rsid w:val="008A66C9"/>
    <w:rsid w:val="008C07FE"/>
    <w:rsid w:val="008D3850"/>
    <w:rsid w:val="008E1AEB"/>
    <w:rsid w:val="008E21C5"/>
    <w:rsid w:val="008E4146"/>
    <w:rsid w:val="00905842"/>
    <w:rsid w:val="009127CA"/>
    <w:rsid w:val="0091293B"/>
    <w:rsid w:val="00914F93"/>
    <w:rsid w:val="00931221"/>
    <w:rsid w:val="00936842"/>
    <w:rsid w:val="009378B9"/>
    <w:rsid w:val="00954F1E"/>
    <w:rsid w:val="00956875"/>
    <w:rsid w:val="00970418"/>
    <w:rsid w:val="00973A89"/>
    <w:rsid w:val="0098723A"/>
    <w:rsid w:val="00991334"/>
    <w:rsid w:val="00991E09"/>
    <w:rsid w:val="009A1BAB"/>
    <w:rsid w:val="009B6676"/>
    <w:rsid w:val="009D0AA2"/>
    <w:rsid w:val="009D20EE"/>
    <w:rsid w:val="009D3E60"/>
    <w:rsid w:val="009D4E51"/>
    <w:rsid w:val="009F2EFD"/>
    <w:rsid w:val="00A040AF"/>
    <w:rsid w:val="00A44DFE"/>
    <w:rsid w:val="00A55C70"/>
    <w:rsid w:val="00A75FD0"/>
    <w:rsid w:val="00A92435"/>
    <w:rsid w:val="00AA24F8"/>
    <w:rsid w:val="00AA3118"/>
    <w:rsid w:val="00AB0821"/>
    <w:rsid w:val="00AB219E"/>
    <w:rsid w:val="00AB2FAC"/>
    <w:rsid w:val="00AC7B20"/>
    <w:rsid w:val="00AD00CD"/>
    <w:rsid w:val="00AD0801"/>
    <w:rsid w:val="00AE2267"/>
    <w:rsid w:val="00AF1222"/>
    <w:rsid w:val="00AF287F"/>
    <w:rsid w:val="00B11A33"/>
    <w:rsid w:val="00B434C6"/>
    <w:rsid w:val="00B4465D"/>
    <w:rsid w:val="00B47C28"/>
    <w:rsid w:val="00B53C4F"/>
    <w:rsid w:val="00B54762"/>
    <w:rsid w:val="00B66FDD"/>
    <w:rsid w:val="00B675C7"/>
    <w:rsid w:val="00B72765"/>
    <w:rsid w:val="00B917E8"/>
    <w:rsid w:val="00B92B64"/>
    <w:rsid w:val="00BA30C5"/>
    <w:rsid w:val="00BB480E"/>
    <w:rsid w:val="00BC1289"/>
    <w:rsid w:val="00BC512C"/>
    <w:rsid w:val="00BE22E8"/>
    <w:rsid w:val="00BF137B"/>
    <w:rsid w:val="00BF5489"/>
    <w:rsid w:val="00C10E30"/>
    <w:rsid w:val="00C23846"/>
    <w:rsid w:val="00C27656"/>
    <w:rsid w:val="00C3507B"/>
    <w:rsid w:val="00C40395"/>
    <w:rsid w:val="00C423AE"/>
    <w:rsid w:val="00C42791"/>
    <w:rsid w:val="00C43F95"/>
    <w:rsid w:val="00C548EE"/>
    <w:rsid w:val="00C56FE6"/>
    <w:rsid w:val="00C905AE"/>
    <w:rsid w:val="00C90EE7"/>
    <w:rsid w:val="00C958F0"/>
    <w:rsid w:val="00CA6810"/>
    <w:rsid w:val="00CA7B06"/>
    <w:rsid w:val="00CB1BC0"/>
    <w:rsid w:val="00CB36EE"/>
    <w:rsid w:val="00CB6970"/>
    <w:rsid w:val="00CC10BB"/>
    <w:rsid w:val="00CC3045"/>
    <w:rsid w:val="00CC52E8"/>
    <w:rsid w:val="00CD286A"/>
    <w:rsid w:val="00CF5023"/>
    <w:rsid w:val="00CF6FB1"/>
    <w:rsid w:val="00D24E01"/>
    <w:rsid w:val="00D26FCC"/>
    <w:rsid w:val="00D34C69"/>
    <w:rsid w:val="00D440A3"/>
    <w:rsid w:val="00D55E6D"/>
    <w:rsid w:val="00D6633F"/>
    <w:rsid w:val="00D97587"/>
    <w:rsid w:val="00DA5B63"/>
    <w:rsid w:val="00DB4CD9"/>
    <w:rsid w:val="00DB5618"/>
    <w:rsid w:val="00DC0C19"/>
    <w:rsid w:val="00DC0D23"/>
    <w:rsid w:val="00DC3867"/>
    <w:rsid w:val="00DD521B"/>
    <w:rsid w:val="00DE3F38"/>
    <w:rsid w:val="00DE48DF"/>
    <w:rsid w:val="00E25FDC"/>
    <w:rsid w:val="00E403D4"/>
    <w:rsid w:val="00E43BC1"/>
    <w:rsid w:val="00E50280"/>
    <w:rsid w:val="00E530E5"/>
    <w:rsid w:val="00E7085E"/>
    <w:rsid w:val="00E81CCB"/>
    <w:rsid w:val="00E85752"/>
    <w:rsid w:val="00E91704"/>
    <w:rsid w:val="00EB0189"/>
    <w:rsid w:val="00EB4859"/>
    <w:rsid w:val="00EB70EF"/>
    <w:rsid w:val="00EC687B"/>
    <w:rsid w:val="00EC6D24"/>
    <w:rsid w:val="00ED4CC2"/>
    <w:rsid w:val="00ED6C9C"/>
    <w:rsid w:val="00F00E63"/>
    <w:rsid w:val="00F014FA"/>
    <w:rsid w:val="00F07EC1"/>
    <w:rsid w:val="00F13D88"/>
    <w:rsid w:val="00F306E0"/>
    <w:rsid w:val="00F33CBC"/>
    <w:rsid w:val="00F36422"/>
    <w:rsid w:val="00F40BAB"/>
    <w:rsid w:val="00F429B7"/>
    <w:rsid w:val="00F43252"/>
    <w:rsid w:val="00F4484D"/>
    <w:rsid w:val="00F53DF5"/>
    <w:rsid w:val="00F57965"/>
    <w:rsid w:val="00F70C2F"/>
    <w:rsid w:val="00F81F32"/>
    <w:rsid w:val="00F90B54"/>
    <w:rsid w:val="00F96A0E"/>
    <w:rsid w:val="00FA264E"/>
    <w:rsid w:val="00FA5942"/>
    <w:rsid w:val="00FB036D"/>
    <w:rsid w:val="00FB4B6E"/>
    <w:rsid w:val="00FD08BC"/>
    <w:rsid w:val="00FE1051"/>
    <w:rsid w:val="00FE14B7"/>
    <w:rsid w:val="00FE3F62"/>
    <w:rsid w:val="00FE712F"/>
    <w:rsid w:val="00FF135E"/>
    <w:rsid w:val="00FF195F"/>
    <w:rsid w:val="00FF3134"/>
    <w:rsid w:val="00FF4BE7"/>
    <w:rsid w:val="00FF7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3CB5D"/>
  <w15:docId w15:val="{EEAFD23E-9DB2-4BBC-91E6-4CBB1CE0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0E"/>
  </w:style>
  <w:style w:type="paragraph" w:styleId="Heading1">
    <w:name w:val="heading 1"/>
    <w:basedOn w:val="Normal"/>
    <w:next w:val="Normal"/>
    <w:link w:val="Heading1Char"/>
    <w:uiPriority w:val="9"/>
    <w:qFormat/>
    <w:rsid w:val="006B09B2"/>
    <w:pPr>
      <w:keepNext/>
      <w:keepLines/>
      <w:spacing w:before="360" w:after="80" w:line="360" w:lineRule="auto"/>
      <w:jc w:val="both"/>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09B2"/>
    <w:pPr>
      <w:keepNext/>
      <w:keepLines/>
      <w:spacing w:before="160" w:after="80" w:line="360" w:lineRule="auto"/>
      <w:jc w:val="both"/>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09B2"/>
    <w:pPr>
      <w:keepNext/>
      <w:keepLines/>
      <w:spacing w:before="160" w:after="80" w:line="360" w:lineRule="auto"/>
      <w:jc w:val="both"/>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09B2"/>
    <w:pPr>
      <w:keepNext/>
      <w:keepLines/>
      <w:spacing w:before="80" w:after="40" w:line="360" w:lineRule="auto"/>
      <w:jc w:val="both"/>
      <w:outlineLvl w:val="3"/>
    </w:pPr>
    <w:rPr>
      <w:rFonts w:eastAsiaTheme="majorEastAsia" w:cstheme="majorBidi"/>
      <w:i/>
      <w:iCs/>
      <w:color w:val="2E74B5" w:themeColor="accent1" w:themeShade="BF"/>
      <w:kern w:val="2"/>
      <w:sz w:val="28"/>
      <w14:ligatures w14:val="standardContextual"/>
    </w:rPr>
  </w:style>
  <w:style w:type="paragraph" w:styleId="Heading5">
    <w:name w:val="heading 5"/>
    <w:basedOn w:val="Normal"/>
    <w:next w:val="Normal"/>
    <w:link w:val="Heading5Char"/>
    <w:uiPriority w:val="9"/>
    <w:semiHidden/>
    <w:unhideWhenUsed/>
    <w:qFormat/>
    <w:rsid w:val="006B09B2"/>
    <w:pPr>
      <w:keepNext/>
      <w:keepLines/>
      <w:spacing w:before="80" w:after="40" w:line="360" w:lineRule="auto"/>
      <w:jc w:val="both"/>
      <w:outlineLvl w:val="4"/>
    </w:pPr>
    <w:rPr>
      <w:rFonts w:eastAsiaTheme="majorEastAsia" w:cstheme="majorBidi"/>
      <w:color w:val="2E74B5" w:themeColor="accent1" w:themeShade="BF"/>
      <w:kern w:val="2"/>
      <w:sz w:val="28"/>
      <w14:ligatures w14:val="standardContextual"/>
    </w:rPr>
  </w:style>
  <w:style w:type="paragraph" w:styleId="Heading6">
    <w:name w:val="heading 6"/>
    <w:basedOn w:val="Normal"/>
    <w:next w:val="Normal"/>
    <w:link w:val="Heading6Char"/>
    <w:uiPriority w:val="9"/>
    <w:semiHidden/>
    <w:unhideWhenUsed/>
    <w:qFormat/>
    <w:rsid w:val="006B09B2"/>
    <w:pPr>
      <w:keepNext/>
      <w:keepLines/>
      <w:spacing w:before="40" w:after="0" w:line="360" w:lineRule="auto"/>
      <w:jc w:val="both"/>
      <w:outlineLvl w:val="5"/>
    </w:pPr>
    <w:rPr>
      <w:rFonts w:eastAsiaTheme="majorEastAsia" w:cstheme="majorBidi"/>
      <w:i/>
      <w:iCs/>
      <w:color w:val="595959" w:themeColor="text1" w:themeTint="A6"/>
      <w:kern w:val="2"/>
      <w:sz w:val="28"/>
      <w14:ligatures w14:val="standardContextual"/>
    </w:rPr>
  </w:style>
  <w:style w:type="paragraph" w:styleId="Heading7">
    <w:name w:val="heading 7"/>
    <w:basedOn w:val="Normal"/>
    <w:next w:val="Normal"/>
    <w:link w:val="Heading7Char"/>
    <w:uiPriority w:val="9"/>
    <w:semiHidden/>
    <w:unhideWhenUsed/>
    <w:qFormat/>
    <w:rsid w:val="006B09B2"/>
    <w:pPr>
      <w:keepNext/>
      <w:keepLines/>
      <w:spacing w:before="40" w:after="0" w:line="360" w:lineRule="auto"/>
      <w:jc w:val="both"/>
      <w:outlineLvl w:val="6"/>
    </w:pPr>
    <w:rPr>
      <w:rFonts w:eastAsiaTheme="majorEastAsia" w:cstheme="majorBidi"/>
      <w:color w:val="595959" w:themeColor="text1" w:themeTint="A6"/>
      <w:kern w:val="2"/>
      <w:sz w:val="28"/>
      <w14:ligatures w14:val="standardContextual"/>
    </w:rPr>
  </w:style>
  <w:style w:type="paragraph" w:styleId="Heading8">
    <w:name w:val="heading 8"/>
    <w:basedOn w:val="Normal"/>
    <w:next w:val="Normal"/>
    <w:link w:val="Heading8Char"/>
    <w:uiPriority w:val="9"/>
    <w:semiHidden/>
    <w:unhideWhenUsed/>
    <w:qFormat/>
    <w:rsid w:val="006B09B2"/>
    <w:pPr>
      <w:keepNext/>
      <w:keepLines/>
      <w:spacing w:after="0" w:line="360" w:lineRule="auto"/>
      <w:jc w:val="both"/>
      <w:outlineLvl w:val="7"/>
    </w:pPr>
    <w:rPr>
      <w:rFonts w:eastAsiaTheme="majorEastAsia" w:cstheme="majorBidi"/>
      <w:i/>
      <w:iCs/>
      <w:color w:val="272727" w:themeColor="text1" w:themeTint="D8"/>
      <w:kern w:val="2"/>
      <w:sz w:val="28"/>
      <w14:ligatures w14:val="standardContextual"/>
    </w:rPr>
  </w:style>
  <w:style w:type="paragraph" w:styleId="Heading9">
    <w:name w:val="heading 9"/>
    <w:basedOn w:val="Normal"/>
    <w:next w:val="Normal"/>
    <w:link w:val="Heading9Char"/>
    <w:uiPriority w:val="9"/>
    <w:semiHidden/>
    <w:unhideWhenUsed/>
    <w:qFormat/>
    <w:rsid w:val="006B09B2"/>
    <w:pPr>
      <w:keepNext/>
      <w:keepLines/>
      <w:spacing w:after="0" w:line="360" w:lineRule="auto"/>
      <w:jc w:val="both"/>
      <w:outlineLvl w:val="8"/>
    </w:pPr>
    <w:rPr>
      <w:rFonts w:eastAsiaTheme="majorEastAsia" w:cstheme="majorBidi"/>
      <w:color w:val="272727" w:themeColor="text1" w:themeTint="D8"/>
      <w:kern w:val="2"/>
      <w:sz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2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39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39F9"/>
  </w:style>
  <w:style w:type="paragraph" w:styleId="Footer">
    <w:name w:val="footer"/>
    <w:basedOn w:val="Normal"/>
    <w:link w:val="FooterChar"/>
    <w:uiPriority w:val="99"/>
    <w:unhideWhenUsed/>
    <w:rsid w:val="005E39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39F9"/>
  </w:style>
  <w:style w:type="character" w:styleId="Hyperlink">
    <w:name w:val="Hyperlink"/>
    <w:basedOn w:val="DefaultParagraphFont"/>
    <w:uiPriority w:val="99"/>
    <w:unhideWhenUsed/>
    <w:rsid w:val="00E7085E"/>
    <w:rPr>
      <w:color w:val="0563C1" w:themeColor="hyperlink"/>
      <w:u w:val="single"/>
    </w:rPr>
  </w:style>
  <w:style w:type="character" w:styleId="Strong">
    <w:name w:val="Strong"/>
    <w:basedOn w:val="DefaultParagraphFont"/>
    <w:uiPriority w:val="22"/>
    <w:qFormat/>
    <w:rsid w:val="00CC52E8"/>
    <w:rPr>
      <w:b/>
      <w:bCs/>
    </w:rPr>
  </w:style>
  <w:style w:type="paragraph" w:styleId="Bibliography">
    <w:name w:val="Bibliography"/>
    <w:basedOn w:val="Normal"/>
    <w:next w:val="Normal"/>
    <w:uiPriority w:val="37"/>
    <w:unhideWhenUsed/>
    <w:rsid w:val="00B917E8"/>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B917E8"/>
    <w:rPr>
      <w:color w:val="605E5C"/>
      <w:shd w:val="clear" w:color="auto" w:fill="E1DFDD"/>
    </w:rPr>
  </w:style>
  <w:style w:type="paragraph" w:styleId="ListParagraph">
    <w:name w:val="List Paragraph"/>
    <w:basedOn w:val="Normal"/>
    <w:uiPriority w:val="1"/>
    <w:qFormat/>
    <w:rsid w:val="008E4146"/>
    <w:pPr>
      <w:ind w:left="720"/>
      <w:contextualSpacing/>
    </w:pPr>
  </w:style>
  <w:style w:type="character" w:customStyle="1" w:styleId="Heading1Char">
    <w:name w:val="Heading 1 Char"/>
    <w:basedOn w:val="DefaultParagraphFont"/>
    <w:link w:val="Heading1"/>
    <w:uiPriority w:val="9"/>
    <w:rsid w:val="006B09B2"/>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6B09B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6B09B2"/>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6B09B2"/>
    <w:rPr>
      <w:rFonts w:eastAsiaTheme="majorEastAsia" w:cstheme="majorBidi"/>
      <w:i/>
      <w:iCs/>
      <w:color w:val="2E74B5" w:themeColor="accent1" w:themeShade="BF"/>
      <w:kern w:val="2"/>
      <w:sz w:val="28"/>
      <w14:ligatures w14:val="standardContextual"/>
    </w:rPr>
  </w:style>
  <w:style w:type="character" w:customStyle="1" w:styleId="Heading5Char">
    <w:name w:val="Heading 5 Char"/>
    <w:basedOn w:val="DefaultParagraphFont"/>
    <w:link w:val="Heading5"/>
    <w:uiPriority w:val="9"/>
    <w:semiHidden/>
    <w:rsid w:val="006B09B2"/>
    <w:rPr>
      <w:rFonts w:eastAsiaTheme="majorEastAsia" w:cstheme="majorBidi"/>
      <w:color w:val="2E74B5" w:themeColor="accent1" w:themeShade="BF"/>
      <w:kern w:val="2"/>
      <w:sz w:val="28"/>
      <w14:ligatures w14:val="standardContextual"/>
    </w:rPr>
  </w:style>
  <w:style w:type="character" w:customStyle="1" w:styleId="Heading6Char">
    <w:name w:val="Heading 6 Char"/>
    <w:basedOn w:val="DefaultParagraphFont"/>
    <w:link w:val="Heading6"/>
    <w:uiPriority w:val="9"/>
    <w:semiHidden/>
    <w:rsid w:val="006B09B2"/>
    <w:rPr>
      <w:rFonts w:eastAsiaTheme="majorEastAsia" w:cstheme="majorBidi"/>
      <w:i/>
      <w:iCs/>
      <w:color w:val="595959" w:themeColor="text1" w:themeTint="A6"/>
      <w:kern w:val="2"/>
      <w:sz w:val="28"/>
      <w14:ligatures w14:val="standardContextual"/>
    </w:rPr>
  </w:style>
  <w:style w:type="character" w:customStyle="1" w:styleId="Heading7Char">
    <w:name w:val="Heading 7 Char"/>
    <w:basedOn w:val="DefaultParagraphFont"/>
    <w:link w:val="Heading7"/>
    <w:uiPriority w:val="9"/>
    <w:semiHidden/>
    <w:rsid w:val="006B09B2"/>
    <w:rPr>
      <w:rFonts w:eastAsiaTheme="majorEastAsia" w:cstheme="majorBidi"/>
      <w:color w:val="595959" w:themeColor="text1" w:themeTint="A6"/>
      <w:kern w:val="2"/>
      <w:sz w:val="28"/>
      <w14:ligatures w14:val="standardContextual"/>
    </w:rPr>
  </w:style>
  <w:style w:type="character" w:customStyle="1" w:styleId="Heading8Char">
    <w:name w:val="Heading 8 Char"/>
    <w:basedOn w:val="DefaultParagraphFont"/>
    <w:link w:val="Heading8"/>
    <w:uiPriority w:val="9"/>
    <w:semiHidden/>
    <w:rsid w:val="006B09B2"/>
    <w:rPr>
      <w:rFonts w:eastAsiaTheme="majorEastAsia" w:cstheme="majorBidi"/>
      <w:i/>
      <w:iCs/>
      <w:color w:val="272727" w:themeColor="text1" w:themeTint="D8"/>
      <w:kern w:val="2"/>
      <w:sz w:val="28"/>
      <w14:ligatures w14:val="standardContextual"/>
    </w:rPr>
  </w:style>
  <w:style w:type="character" w:customStyle="1" w:styleId="Heading9Char">
    <w:name w:val="Heading 9 Char"/>
    <w:basedOn w:val="DefaultParagraphFont"/>
    <w:link w:val="Heading9"/>
    <w:uiPriority w:val="9"/>
    <w:semiHidden/>
    <w:rsid w:val="006B09B2"/>
    <w:rPr>
      <w:rFonts w:eastAsiaTheme="majorEastAsia" w:cstheme="majorBidi"/>
      <w:color w:val="272727" w:themeColor="text1" w:themeTint="D8"/>
      <w:kern w:val="2"/>
      <w:sz w:val="28"/>
      <w14:ligatures w14:val="standardContextual"/>
    </w:rPr>
  </w:style>
  <w:style w:type="paragraph" w:styleId="Title">
    <w:name w:val="Title"/>
    <w:basedOn w:val="Normal"/>
    <w:next w:val="Normal"/>
    <w:link w:val="TitleChar"/>
    <w:uiPriority w:val="10"/>
    <w:qFormat/>
    <w:rsid w:val="006B09B2"/>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09B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6B09B2"/>
    <w:pPr>
      <w:numPr>
        <w:ilvl w:val="1"/>
      </w:numPr>
      <w:spacing w:line="36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09B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B09B2"/>
    <w:pPr>
      <w:spacing w:before="160" w:line="360" w:lineRule="auto"/>
      <w:jc w:val="center"/>
    </w:pPr>
    <w:rPr>
      <w:rFonts w:ascii="Times New Roman" w:hAnsi="Times New Roman"/>
      <w:i/>
      <w:iCs/>
      <w:color w:val="404040" w:themeColor="text1" w:themeTint="BF"/>
      <w:kern w:val="2"/>
      <w:sz w:val="28"/>
      <w14:ligatures w14:val="standardContextual"/>
    </w:rPr>
  </w:style>
  <w:style w:type="character" w:customStyle="1" w:styleId="QuoteChar">
    <w:name w:val="Quote Char"/>
    <w:basedOn w:val="DefaultParagraphFont"/>
    <w:link w:val="Quote"/>
    <w:uiPriority w:val="29"/>
    <w:rsid w:val="006B09B2"/>
    <w:rPr>
      <w:rFonts w:ascii="Times New Roman" w:hAnsi="Times New Roman"/>
      <w:i/>
      <w:iCs/>
      <w:color w:val="404040" w:themeColor="text1" w:themeTint="BF"/>
      <w:kern w:val="2"/>
      <w:sz w:val="28"/>
      <w14:ligatures w14:val="standardContextual"/>
    </w:rPr>
  </w:style>
  <w:style w:type="character" w:styleId="IntenseEmphasis">
    <w:name w:val="Intense Emphasis"/>
    <w:basedOn w:val="DefaultParagraphFont"/>
    <w:uiPriority w:val="21"/>
    <w:qFormat/>
    <w:rsid w:val="006B09B2"/>
    <w:rPr>
      <w:i/>
      <w:iCs/>
      <w:color w:val="2E74B5" w:themeColor="accent1" w:themeShade="BF"/>
    </w:rPr>
  </w:style>
  <w:style w:type="paragraph" w:styleId="IntenseQuote">
    <w:name w:val="Intense Quote"/>
    <w:basedOn w:val="Normal"/>
    <w:next w:val="Normal"/>
    <w:link w:val="IntenseQuoteChar"/>
    <w:uiPriority w:val="30"/>
    <w:qFormat/>
    <w:rsid w:val="006B09B2"/>
    <w:pPr>
      <w:pBdr>
        <w:top w:val="single" w:sz="4" w:space="10" w:color="2E74B5" w:themeColor="accent1" w:themeShade="BF"/>
        <w:bottom w:val="single" w:sz="4" w:space="10" w:color="2E74B5" w:themeColor="accent1" w:themeShade="BF"/>
      </w:pBdr>
      <w:spacing w:before="360" w:after="360" w:line="360" w:lineRule="auto"/>
      <w:ind w:left="864" w:right="864"/>
      <w:jc w:val="center"/>
    </w:pPr>
    <w:rPr>
      <w:rFonts w:ascii="Times New Roman" w:hAnsi="Times New Roman"/>
      <w:i/>
      <w:iCs/>
      <w:color w:val="2E74B5" w:themeColor="accent1" w:themeShade="BF"/>
      <w:kern w:val="2"/>
      <w:sz w:val="28"/>
      <w14:ligatures w14:val="standardContextual"/>
    </w:rPr>
  </w:style>
  <w:style w:type="character" w:customStyle="1" w:styleId="IntenseQuoteChar">
    <w:name w:val="Intense Quote Char"/>
    <w:basedOn w:val="DefaultParagraphFont"/>
    <w:link w:val="IntenseQuote"/>
    <w:uiPriority w:val="30"/>
    <w:rsid w:val="006B09B2"/>
    <w:rPr>
      <w:rFonts w:ascii="Times New Roman" w:hAnsi="Times New Roman"/>
      <w:i/>
      <w:iCs/>
      <w:color w:val="2E74B5" w:themeColor="accent1" w:themeShade="BF"/>
      <w:kern w:val="2"/>
      <w:sz w:val="28"/>
      <w14:ligatures w14:val="standardContextual"/>
    </w:rPr>
  </w:style>
  <w:style w:type="character" w:styleId="IntenseReference">
    <w:name w:val="Intense Reference"/>
    <w:basedOn w:val="DefaultParagraphFont"/>
    <w:uiPriority w:val="32"/>
    <w:qFormat/>
    <w:rsid w:val="006B09B2"/>
    <w:rPr>
      <w:b/>
      <w:bCs/>
      <w:smallCaps/>
      <w:color w:val="2E74B5" w:themeColor="accent1" w:themeShade="BF"/>
      <w:spacing w:val="5"/>
    </w:rPr>
  </w:style>
  <w:style w:type="paragraph" w:styleId="NoSpacing">
    <w:name w:val="No Spacing"/>
    <w:uiPriority w:val="1"/>
    <w:qFormat/>
    <w:rsid w:val="006B09B2"/>
    <w:pPr>
      <w:spacing w:after="0" w:line="240" w:lineRule="auto"/>
      <w:jc w:val="both"/>
    </w:pPr>
    <w:rPr>
      <w:rFonts w:ascii="Times New Roman" w:hAnsi="Times New Roman"/>
      <w:kern w:val="2"/>
      <w:sz w:val="28"/>
      <w14:ligatures w14:val="standardContextual"/>
    </w:rPr>
  </w:style>
  <w:style w:type="character" w:styleId="FollowedHyperlink">
    <w:name w:val="FollowedHyperlink"/>
    <w:basedOn w:val="DefaultParagraphFont"/>
    <w:uiPriority w:val="99"/>
    <w:semiHidden/>
    <w:unhideWhenUsed/>
    <w:rsid w:val="006B09B2"/>
    <w:rPr>
      <w:color w:val="954F72" w:themeColor="followedHyperlink"/>
      <w:u w:val="single"/>
    </w:rPr>
  </w:style>
  <w:style w:type="table" w:customStyle="1" w:styleId="TableGrid3">
    <w:name w:val="Table Grid3"/>
    <w:basedOn w:val="TableNormal"/>
    <w:next w:val="TableGrid"/>
    <w:uiPriority w:val="39"/>
    <w:rsid w:val="00487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نص أساسي1"/>
    <w:rsid w:val="00DE3F38"/>
    <w:pPr>
      <w:pBdr>
        <w:top w:val="nil"/>
        <w:left w:val="nil"/>
        <w:bottom w:val="nil"/>
        <w:right w:val="nil"/>
        <w:between w:val="nil"/>
        <w:bar w:val="nil"/>
      </w:pBdr>
      <w:bidi/>
      <w:spacing w:after="200" w:line="276" w:lineRule="auto"/>
    </w:pPr>
    <w:rPr>
      <w:rFonts w:ascii="Arial Unicode MS" w:eastAsia="Arial Unicode MS" w:hAnsi="Arial Unicode MS" w:cs="Calibri" w:hint="cs"/>
      <w:color w:val="000000"/>
      <w:u w:color="000000"/>
      <w:bdr w:val="nil"/>
      <w:lang w:val="ar-SA" w:eastAsia="en-MY"/>
      <w14:textOutline w14:w="0" w14:cap="flat" w14:cmpd="sng" w14:algn="ctr">
        <w14:noFill/>
        <w14:prstDash w14:val="solid"/>
        <w14:bevel/>
      </w14:textOutline>
    </w:rPr>
  </w:style>
  <w:style w:type="character" w:customStyle="1" w:styleId="table-caption">
    <w:name w:val="table-caption"/>
    <w:basedOn w:val="DefaultParagraphFont"/>
    <w:rsid w:val="008A66C9"/>
  </w:style>
  <w:style w:type="paragraph" w:styleId="NormalWeb">
    <w:name w:val="Normal (Web)"/>
    <w:basedOn w:val="Normal"/>
    <w:link w:val="NormalWebChar"/>
    <w:uiPriority w:val="99"/>
    <w:unhideWhenUsed/>
    <w:rsid w:val="008A66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8A66C9"/>
    <w:rPr>
      <w:rFonts w:ascii="Times New Roman" w:eastAsia="Times New Roman" w:hAnsi="Times New Roman" w:cs="Times New Roman"/>
      <w:sz w:val="24"/>
      <w:szCs w:val="24"/>
    </w:rPr>
  </w:style>
  <w:style w:type="character" w:customStyle="1" w:styleId="text">
    <w:name w:val="text"/>
    <w:basedOn w:val="DefaultParagraphFont"/>
    <w:rsid w:val="008A66C9"/>
  </w:style>
  <w:style w:type="character" w:customStyle="1" w:styleId="util">
    <w:name w:val="util"/>
    <w:basedOn w:val="DefaultParagraphFont"/>
    <w:rsid w:val="008A66C9"/>
  </w:style>
  <w:style w:type="table" w:styleId="PlainTable2">
    <w:name w:val="Plain Table 2"/>
    <w:basedOn w:val="TableNormal"/>
    <w:uiPriority w:val="42"/>
    <w:rsid w:val="001E606E"/>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260EA2"/>
  </w:style>
  <w:style w:type="paragraph" w:styleId="BodyText">
    <w:name w:val="Body Text"/>
    <w:basedOn w:val="Normal"/>
    <w:link w:val="BodyTextChar"/>
    <w:uiPriority w:val="1"/>
    <w:unhideWhenUsed/>
    <w:qFormat/>
    <w:rsid w:val="00260EA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260EA2"/>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260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0EA2"/>
    <w:rPr>
      <w:rFonts w:ascii="Courier New" w:eastAsia="Times New Roman" w:hAnsi="Courier New" w:cs="Courier New"/>
      <w:sz w:val="20"/>
      <w:szCs w:val="20"/>
    </w:rPr>
  </w:style>
  <w:style w:type="character" w:styleId="PlaceholderText">
    <w:name w:val="Placeholder Text"/>
    <w:basedOn w:val="DefaultParagraphFont"/>
    <w:uiPriority w:val="99"/>
    <w:semiHidden/>
    <w:rsid w:val="00260EA2"/>
    <w:rPr>
      <w:color w:val="808080"/>
    </w:rPr>
  </w:style>
  <w:style w:type="paragraph" w:styleId="EndnoteText">
    <w:name w:val="endnote text"/>
    <w:basedOn w:val="Normal"/>
    <w:link w:val="EndnoteTextChar"/>
    <w:uiPriority w:val="99"/>
    <w:semiHidden/>
    <w:unhideWhenUsed/>
    <w:rsid w:val="00260E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EA2"/>
    <w:rPr>
      <w:sz w:val="20"/>
      <w:szCs w:val="20"/>
    </w:rPr>
  </w:style>
  <w:style w:type="character" w:styleId="EndnoteReference">
    <w:name w:val="endnote reference"/>
    <w:basedOn w:val="DefaultParagraphFont"/>
    <w:uiPriority w:val="99"/>
    <w:semiHidden/>
    <w:unhideWhenUsed/>
    <w:rsid w:val="00260EA2"/>
    <w:rPr>
      <w:vertAlign w:val="superscript"/>
    </w:rPr>
  </w:style>
  <w:style w:type="paragraph" w:styleId="Caption">
    <w:name w:val="caption"/>
    <w:basedOn w:val="Normal"/>
    <w:next w:val="Normal"/>
    <w:uiPriority w:val="35"/>
    <w:unhideWhenUsed/>
    <w:qFormat/>
    <w:rsid w:val="00260EA2"/>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6E6F52"/>
    <w:pPr>
      <w:widowControl w:val="0"/>
      <w:autoSpaceDE w:val="0"/>
      <w:autoSpaceDN w:val="0"/>
      <w:spacing w:after="0" w:line="221"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2408">
      <w:bodyDiv w:val="1"/>
      <w:marLeft w:val="0"/>
      <w:marRight w:val="0"/>
      <w:marTop w:val="0"/>
      <w:marBottom w:val="0"/>
      <w:divBdr>
        <w:top w:val="none" w:sz="0" w:space="0" w:color="auto"/>
        <w:left w:val="none" w:sz="0" w:space="0" w:color="auto"/>
        <w:bottom w:val="none" w:sz="0" w:space="0" w:color="auto"/>
        <w:right w:val="none" w:sz="0" w:space="0" w:color="auto"/>
      </w:divBdr>
    </w:div>
    <w:div w:id="554585328">
      <w:bodyDiv w:val="1"/>
      <w:marLeft w:val="0"/>
      <w:marRight w:val="0"/>
      <w:marTop w:val="0"/>
      <w:marBottom w:val="0"/>
      <w:divBdr>
        <w:top w:val="none" w:sz="0" w:space="0" w:color="auto"/>
        <w:left w:val="none" w:sz="0" w:space="0" w:color="auto"/>
        <w:bottom w:val="none" w:sz="0" w:space="0" w:color="auto"/>
        <w:right w:val="none" w:sz="0" w:space="0" w:color="auto"/>
      </w:divBdr>
    </w:div>
    <w:div w:id="609700941">
      <w:bodyDiv w:val="1"/>
      <w:marLeft w:val="0"/>
      <w:marRight w:val="0"/>
      <w:marTop w:val="0"/>
      <w:marBottom w:val="0"/>
      <w:divBdr>
        <w:top w:val="none" w:sz="0" w:space="0" w:color="auto"/>
        <w:left w:val="none" w:sz="0" w:space="0" w:color="auto"/>
        <w:bottom w:val="none" w:sz="0" w:space="0" w:color="auto"/>
        <w:right w:val="none" w:sz="0" w:space="0" w:color="auto"/>
      </w:divBdr>
    </w:div>
    <w:div w:id="1470708543">
      <w:bodyDiv w:val="1"/>
      <w:marLeft w:val="0"/>
      <w:marRight w:val="0"/>
      <w:marTop w:val="0"/>
      <w:marBottom w:val="0"/>
      <w:divBdr>
        <w:top w:val="none" w:sz="0" w:space="0" w:color="auto"/>
        <w:left w:val="none" w:sz="0" w:space="0" w:color="auto"/>
        <w:bottom w:val="none" w:sz="0" w:space="0" w:color="auto"/>
        <w:right w:val="none" w:sz="0" w:space="0" w:color="auto"/>
      </w:divBdr>
    </w:div>
    <w:div w:id="205187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21070/ijhsm.v2i2.20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97396-26F3-4474-8984-4B2D6D0E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3720</Words>
  <Characters>21204</Characters>
  <Application>Microsoft Office Word</Application>
  <DocSecurity>0</DocSecurity>
  <Lines>176</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b</cp:lastModifiedBy>
  <cp:revision>2</cp:revision>
  <cp:lastPrinted>2025-06-13T02:32:00Z</cp:lastPrinted>
  <dcterms:created xsi:type="dcterms:W3CDTF">2025-09-30T15:33:00Z</dcterms:created>
  <dcterms:modified xsi:type="dcterms:W3CDTF">2025-09-30T15:33:00Z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00632fd57750432efe142ad2ee4415ca2b6e09143fded531e45f3aac78e9ad3a</vt:lpwstr>
  </property>
  <property fmtid="{D5CDD505-2E9C-101B-9397-08002B2CF9AE}" pid="3" name="ZOTERO_PREF_1">
    <vt:lpwstr>&lt;data data-version="3" zotero-version="6.0.36"&gt;&lt;session id="Zvgc87wC"/&gt;&lt;style id="http://www.zotero.org/styles/ieee" locale="id-ID"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